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36" w:rsidRPr="006866B7" w:rsidRDefault="006866B7" w:rsidP="006866B7">
      <w:pPr>
        <w:tabs>
          <w:tab w:val="left" w:pos="7680"/>
        </w:tabs>
        <w:spacing w:after="55" w:line="259" w:lineRule="auto"/>
        <w:ind w:left="113" w:firstLine="0"/>
        <w:jc w:val="left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-3810</wp:posOffset>
            </wp:positionV>
            <wp:extent cx="1609725" cy="11525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889">
        <w:rPr>
          <w:color w:val="FF0000"/>
          <w:lang w:val="sr-Cyrl-RS"/>
        </w:rPr>
        <w:t xml:space="preserve">         </w:t>
      </w:r>
      <w:r>
        <w:rPr>
          <w:noProof/>
          <w:color w:val="FF0000"/>
        </w:rPr>
        <w:drawing>
          <wp:inline distT="0" distB="0" distL="0" distR="0" wp14:anchorId="72E814F5" wp14:editId="4C78F5D0">
            <wp:extent cx="119062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2889">
        <w:rPr>
          <w:color w:val="FF0000"/>
          <w:lang w:val="sr-Cyrl-RS"/>
        </w:rPr>
        <w:t xml:space="preserve">           </w:t>
      </w:r>
      <w:r>
        <w:rPr>
          <w:color w:val="FF0000"/>
          <w:lang w:val="sr-Cyrl-RS"/>
        </w:rPr>
        <w:t xml:space="preserve">   </w:t>
      </w:r>
      <w:r w:rsidRPr="006866B7">
        <w:rPr>
          <w:b/>
          <w:color w:val="808080" w:themeColor="background1" w:themeShade="80"/>
          <w:sz w:val="20"/>
          <w:szCs w:val="20"/>
          <w:lang w:val="sr-Cyrl-RS"/>
        </w:rPr>
        <w:t>РЕПУБЛИКА СРБИЈА</w:t>
      </w:r>
      <w:r w:rsidR="009E2889" w:rsidRPr="006866B7">
        <w:rPr>
          <w:color w:val="808080" w:themeColor="background1" w:themeShade="80"/>
          <w:lang w:val="sr-Cyrl-RS"/>
        </w:rPr>
        <w:t xml:space="preserve">                             </w:t>
      </w:r>
      <w:r w:rsidR="009E2889">
        <w:rPr>
          <w:color w:val="FF0000"/>
        </w:rPr>
        <w:tab/>
      </w:r>
    </w:p>
    <w:p w:rsidR="00B320DE" w:rsidRPr="006866B7" w:rsidRDefault="006866B7" w:rsidP="004C2836">
      <w:pPr>
        <w:tabs>
          <w:tab w:val="left" w:pos="5955"/>
        </w:tabs>
        <w:spacing w:after="55" w:line="259" w:lineRule="auto"/>
        <w:ind w:left="113" w:firstLine="0"/>
        <w:jc w:val="left"/>
        <w:rPr>
          <w:b/>
          <w:color w:val="auto"/>
          <w:sz w:val="20"/>
          <w:szCs w:val="20"/>
          <w:lang w:val="sr-Cyrl-RS"/>
        </w:rPr>
      </w:pPr>
      <w:r>
        <w:rPr>
          <w:b/>
          <w:color w:val="FF0000"/>
          <w:sz w:val="22"/>
          <w:lang w:val="sr-Cyrl-RS"/>
        </w:rPr>
        <w:t xml:space="preserve">     </w:t>
      </w:r>
      <w:r w:rsidR="00A1318C" w:rsidRPr="004C2836">
        <w:rPr>
          <w:b/>
          <w:color w:val="FF0000"/>
          <w:sz w:val="22"/>
        </w:rPr>
        <w:t xml:space="preserve"> </w:t>
      </w:r>
      <w:r w:rsidR="004C2836" w:rsidRPr="006866B7">
        <w:rPr>
          <w:b/>
          <w:color w:val="808080" w:themeColor="background1" w:themeShade="80"/>
          <w:sz w:val="20"/>
          <w:szCs w:val="20"/>
          <w:lang w:val="sr-Cyrl-RS"/>
        </w:rPr>
        <w:t xml:space="preserve">ОПШТИНА БЕЛА ЦРКВА                     </w:t>
      </w:r>
    </w:p>
    <w:p w:rsidR="004C2836" w:rsidRPr="004C2836" w:rsidRDefault="004C2836" w:rsidP="004C2836">
      <w:pPr>
        <w:tabs>
          <w:tab w:val="left" w:pos="5955"/>
        </w:tabs>
        <w:spacing w:after="55" w:line="259" w:lineRule="auto"/>
        <w:ind w:left="113" w:firstLine="0"/>
        <w:jc w:val="left"/>
        <w:rPr>
          <w:b/>
          <w:lang w:val="sr-Cyrl-RS"/>
        </w:rPr>
      </w:pPr>
    </w:p>
    <w:p w:rsidR="00B320DE" w:rsidRDefault="00A1318C" w:rsidP="00D7344C">
      <w:pPr>
        <w:spacing w:after="0"/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42145B">
        <w:t>4</w:t>
      </w:r>
      <w:r>
        <w:t>. до 202</w:t>
      </w:r>
      <w:r w:rsidR="0042145B">
        <w:t>6</w:t>
      </w:r>
      <w:r>
        <w:t xml:space="preserve">. годинe за спровођење Стратегије запошљавања у Републици Србији за период од 2021. до 2026. године („Сл. гласник РС“, бр. </w:t>
      </w:r>
      <w:r w:rsidR="0042145B">
        <w:t>22</w:t>
      </w:r>
      <w:r>
        <w:t>/2</w:t>
      </w:r>
      <w:r w:rsidR="0042145B">
        <w:t>4</w:t>
      </w:r>
      <w:r>
        <w:t xml:space="preserve">) и чл. </w:t>
      </w:r>
      <w:r w:rsidR="0042145B">
        <w:t>30, 35</w:t>
      </w:r>
      <w:r>
        <w:t xml:space="preserve"> и 129 Правилника о критеријумима, начину и другим питањима од значаја за спровођење мера активне политике запошљавања („Сл. гласник РС“, бр. </w:t>
      </w:r>
    </w:p>
    <w:p w:rsidR="00B320DE" w:rsidRDefault="00A1318C" w:rsidP="00D7344C">
      <w:pPr>
        <w:spacing w:after="0"/>
      </w:pPr>
      <w:r>
        <w:t>102/15, 5/17 и 9/18),</w:t>
      </w:r>
      <w:r w:rsidR="00D7344C" w:rsidRPr="00D7344C">
        <w:rPr>
          <w:szCs w:val="24"/>
          <w:lang w:val="sr-Cyrl-RS"/>
        </w:rPr>
        <w:t xml:space="preserve"> </w:t>
      </w:r>
      <w:r w:rsidR="00D7344C" w:rsidRPr="00042AC1">
        <w:rPr>
          <w:szCs w:val="24"/>
          <w:lang w:val="sr-Cyrl-RS"/>
        </w:rPr>
        <w:t xml:space="preserve">Локалног планског документа у области запошљавања </w:t>
      </w:r>
      <w:r w:rsidR="00D7344C">
        <w:rPr>
          <w:szCs w:val="24"/>
          <w:lang w:val="sr-Cyrl-RS"/>
        </w:rPr>
        <w:t>Општине Бела Црква</w:t>
      </w:r>
      <w:r w:rsidR="00D7344C" w:rsidRPr="00042AC1">
        <w:rPr>
          <w:szCs w:val="24"/>
          <w:lang w:val="sr-Cyrl-RS"/>
        </w:rPr>
        <w:t xml:space="preserve"> за 202</w:t>
      </w:r>
      <w:r w:rsidR="0042145B">
        <w:rPr>
          <w:szCs w:val="24"/>
          <w:lang w:val="sr-Latn-RS"/>
        </w:rPr>
        <w:t>4</w:t>
      </w:r>
      <w:r w:rsidR="00D7344C" w:rsidRPr="00042AC1">
        <w:rPr>
          <w:szCs w:val="24"/>
          <w:lang w:val="sr-Cyrl-RS"/>
        </w:rPr>
        <w:t>.</w:t>
      </w:r>
      <w:r w:rsidR="0042145B">
        <w:rPr>
          <w:szCs w:val="24"/>
          <w:lang w:val="sr-Latn-RS"/>
        </w:rPr>
        <w:t>-2026.</w:t>
      </w:r>
      <w:r w:rsidR="00D7344C" w:rsidRPr="00042AC1">
        <w:rPr>
          <w:szCs w:val="24"/>
          <w:lang w:val="sr-Cyrl-RS"/>
        </w:rPr>
        <w:t xml:space="preserve"> годину и Споразума о уређивању међусобних права и обавеза у реализацији мера активне политике запошљавања</w:t>
      </w:r>
      <w:r w:rsidR="00B648DD">
        <w:rPr>
          <w:szCs w:val="24"/>
          <w:lang w:val="sr-Cyrl-RS"/>
        </w:rPr>
        <w:t>-техничка подршка</w:t>
      </w:r>
      <w:r w:rsidR="00D7344C" w:rsidRPr="00042AC1">
        <w:rPr>
          <w:szCs w:val="24"/>
          <w:lang w:val="sr-Cyrl-RS"/>
        </w:rPr>
        <w:t xml:space="preserve"> за 202</w:t>
      </w:r>
      <w:r w:rsidR="006866B7">
        <w:rPr>
          <w:szCs w:val="24"/>
          <w:lang w:val="sr-Cyrl-RS"/>
        </w:rPr>
        <w:t>6</w:t>
      </w:r>
      <w:r w:rsidR="00D7344C" w:rsidRPr="00042AC1">
        <w:rPr>
          <w:szCs w:val="24"/>
          <w:lang w:val="sr-Cyrl-RS"/>
        </w:rPr>
        <w:t xml:space="preserve">. годину број </w:t>
      </w:r>
      <w:r w:rsidR="00B648DD">
        <w:rPr>
          <w:szCs w:val="24"/>
          <w:lang w:val="sr-Cyrl-RS"/>
        </w:rPr>
        <w:t>3609-101-4/202</w:t>
      </w:r>
      <w:r w:rsidR="006866B7">
        <w:rPr>
          <w:szCs w:val="24"/>
          <w:lang w:val="sr-Cyrl-RS"/>
        </w:rPr>
        <w:t>6</w:t>
      </w:r>
      <w:r w:rsidR="00D7344C" w:rsidRPr="00042AC1">
        <w:rPr>
          <w:szCs w:val="24"/>
          <w:lang w:val="sr-Cyrl-RS"/>
        </w:rPr>
        <w:t xml:space="preserve"> од</w:t>
      </w:r>
      <w:r w:rsidR="00D7344C" w:rsidRPr="00042AC1">
        <w:rPr>
          <w:szCs w:val="24"/>
          <w:lang w:val="sr-Latn-RS"/>
        </w:rPr>
        <w:t xml:space="preserve"> </w:t>
      </w:r>
      <w:r w:rsidR="0042145B">
        <w:rPr>
          <w:szCs w:val="24"/>
          <w:lang w:val="sr-Latn-RS"/>
        </w:rPr>
        <w:t xml:space="preserve"> </w:t>
      </w:r>
      <w:r w:rsidR="006866B7">
        <w:rPr>
          <w:szCs w:val="24"/>
          <w:lang w:val="sr-Cyrl-RS"/>
        </w:rPr>
        <w:t>30.03.2026</w:t>
      </w:r>
      <w:r w:rsidR="00D7344C" w:rsidRPr="00042AC1">
        <w:rPr>
          <w:szCs w:val="24"/>
          <w:lang w:val="sr-Cyrl-RS"/>
        </w:rPr>
        <w:t>. године</w:t>
      </w:r>
      <w:r w:rsidR="00D7344C" w:rsidRPr="00042AC1">
        <w:rPr>
          <w:szCs w:val="24"/>
          <w:lang w:val="sr-Latn-RS"/>
        </w:rPr>
        <w:t xml:space="preserve">, </w:t>
      </w:r>
      <w:r w:rsidR="00D7344C" w:rsidRPr="00042AC1">
        <w:rPr>
          <w:szCs w:val="24"/>
          <w:lang w:val="sr-Cyrl-RS"/>
        </w:rPr>
        <w:t xml:space="preserve">дана </w:t>
      </w:r>
      <w:r w:rsidR="006866B7">
        <w:rPr>
          <w:szCs w:val="24"/>
          <w:lang w:val="sr-Cyrl-RS"/>
        </w:rPr>
        <w:t>06.04.2026</w:t>
      </w:r>
      <w:r w:rsidR="00D7344C" w:rsidRPr="00042AC1">
        <w:rPr>
          <w:szCs w:val="24"/>
          <w:lang w:val="sr-Cyrl-RS"/>
        </w:rPr>
        <w:t xml:space="preserve"> године    </w:t>
      </w:r>
      <w:r>
        <w:t xml:space="preserve"> </w:t>
      </w:r>
    </w:p>
    <w:p w:rsidR="00B320DE" w:rsidRDefault="00A1318C">
      <w:pPr>
        <w:spacing w:after="16" w:line="259" w:lineRule="auto"/>
        <w:ind w:left="0" w:firstLine="0"/>
        <w:jc w:val="left"/>
      </w:pPr>
      <w:r>
        <w:t xml:space="preserve"> </w:t>
      </w:r>
    </w:p>
    <w:p w:rsidR="00B648DD" w:rsidRPr="005571D9" w:rsidRDefault="00B648DD" w:rsidP="005571D9">
      <w:pPr>
        <w:spacing w:after="258" w:line="259" w:lineRule="auto"/>
        <w:ind w:right="6"/>
        <w:jc w:val="center"/>
      </w:pPr>
      <w:r>
        <w:tab/>
      </w:r>
      <w:r w:rsidRPr="005571D9">
        <w:rPr>
          <w:b/>
          <w:lang w:val="sr-Cyrl-RS"/>
        </w:rPr>
        <w:t xml:space="preserve">          ОПШТИНА БЕЛА ЦРКВА </w:t>
      </w:r>
      <w:r w:rsidR="005571D9" w:rsidRPr="005571D9">
        <w:rPr>
          <w:b/>
          <w:lang w:val="sr-Latn-RS"/>
        </w:rPr>
        <w:t xml:space="preserve"> </w:t>
      </w:r>
      <w:r w:rsidR="005571D9">
        <w:rPr>
          <w:b/>
          <w:lang w:val="sr-Cyrl-RS"/>
        </w:rPr>
        <w:t xml:space="preserve"> </w:t>
      </w:r>
      <w:r w:rsidR="005571D9" w:rsidRPr="005571D9">
        <w:rPr>
          <w:b/>
          <w:lang w:val="sr-Cyrl-RS"/>
        </w:rPr>
        <w:t>И</w:t>
      </w:r>
      <w:r w:rsidR="005571D9">
        <w:rPr>
          <w:b/>
          <w:lang w:val="sr-Cyrl-RS"/>
        </w:rPr>
        <w:t xml:space="preserve">  </w:t>
      </w:r>
      <w:r w:rsidR="005571D9" w:rsidRPr="005571D9">
        <w:rPr>
          <w:b/>
        </w:rPr>
        <w:t xml:space="preserve"> </w:t>
      </w:r>
      <w:r w:rsidR="005571D9">
        <w:rPr>
          <w:b/>
        </w:rPr>
        <w:t xml:space="preserve">НАЦИОНАЛНА СЛУЖБА ЗА ЗАПОШЉАВАЊЕ </w:t>
      </w:r>
    </w:p>
    <w:p w:rsidR="005571D9" w:rsidRDefault="00A1318C">
      <w:pPr>
        <w:spacing w:after="0" w:line="523" w:lineRule="auto"/>
        <w:ind w:left="4000" w:right="3936"/>
        <w:jc w:val="center"/>
        <w:rPr>
          <w:b/>
          <w:lang w:val="sr-Cyrl-RS"/>
        </w:rPr>
      </w:pPr>
      <w:r>
        <w:rPr>
          <w:b/>
        </w:rPr>
        <w:t>Распису</w:t>
      </w:r>
      <w:r w:rsidR="005571D9">
        <w:rPr>
          <w:b/>
        </w:rPr>
        <w:t>ј</w:t>
      </w:r>
      <w:r w:rsidR="005571D9">
        <w:rPr>
          <w:b/>
          <w:lang w:val="sr-Cyrl-RS"/>
        </w:rPr>
        <w:t xml:space="preserve">у </w:t>
      </w:r>
    </w:p>
    <w:p w:rsidR="00B320DE" w:rsidRDefault="005571D9" w:rsidP="005571D9">
      <w:pPr>
        <w:spacing w:after="0" w:line="523" w:lineRule="auto"/>
        <w:ind w:left="4000" w:right="3936"/>
        <w:jc w:val="center"/>
      </w:pPr>
      <w:r>
        <w:rPr>
          <w:b/>
          <w:lang w:val="sr-Cyrl-RS"/>
        </w:rPr>
        <w:t xml:space="preserve">ЈАВНИ </w:t>
      </w:r>
      <w:r w:rsidR="00A1318C">
        <w:rPr>
          <w:b/>
        </w:rPr>
        <w:t>КОНКУРС</w:t>
      </w:r>
      <w:r w:rsidR="00A1318C">
        <w:t xml:space="preserve"> </w:t>
      </w:r>
    </w:p>
    <w:p w:rsidR="00B320DE" w:rsidRDefault="00A1318C">
      <w:pPr>
        <w:spacing w:after="14" w:line="259" w:lineRule="auto"/>
        <w:ind w:left="783" w:right="51"/>
      </w:pPr>
      <w:r>
        <w:rPr>
          <w:b/>
        </w:rPr>
        <w:t xml:space="preserve">ЗА ОРГАНИЗОВАЊЕ СПРОВОЂЕЊА ЈАВНИХ РАДОВА НА КОЈИМА СЕ </w:t>
      </w:r>
    </w:p>
    <w:p w:rsidR="00B320DE" w:rsidRDefault="00A1318C">
      <w:pPr>
        <w:spacing w:after="0" w:line="259" w:lineRule="auto"/>
        <w:ind w:right="1"/>
        <w:jc w:val="center"/>
      </w:pPr>
      <w:r>
        <w:rPr>
          <w:b/>
        </w:rPr>
        <w:t>АНГАЖУЈУ НЕЗАПОСЛЕНА ЛИЦА У 202</w:t>
      </w:r>
      <w:r w:rsidR="00FF107D">
        <w:rPr>
          <w:b/>
          <w:lang w:val="sr-Cyrl-RS"/>
        </w:rPr>
        <w:t>6</w:t>
      </w:r>
      <w:r>
        <w:rPr>
          <w:b/>
        </w:rPr>
        <w:t>. ГОДИНИ</w:t>
      </w:r>
      <w:r>
        <w:t xml:space="preserve"> </w:t>
      </w:r>
    </w:p>
    <w:p w:rsidR="00B320DE" w:rsidRDefault="00A1318C">
      <w:pPr>
        <w:spacing w:after="0" w:line="259" w:lineRule="auto"/>
        <w:ind w:left="0" w:firstLine="0"/>
        <w:jc w:val="left"/>
      </w:pPr>
      <w:r>
        <w:t xml:space="preserve"> </w:t>
      </w:r>
    </w:p>
    <w:p w:rsidR="00B320DE" w:rsidRDefault="00A1318C">
      <w:pPr>
        <w:spacing w:after="31" w:line="259" w:lineRule="auto"/>
        <w:ind w:left="0" w:firstLine="0"/>
        <w:jc w:val="left"/>
      </w:pPr>
      <w:r>
        <w:t xml:space="preserve"> </w:t>
      </w:r>
    </w:p>
    <w:p w:rsidR="00B320DE" w:rsidRDefault="00A1318C">
      <w:pPr>
        <w:pStyle w:val="Heading1"/>
        <w:ind w:left="22" w:right="8"/>
      </w:pPr>
      <w:r>
        <w:t>I ОСНОВНЕ ИНФОРМАЦИЈЕ</w:t>
      </w:r>
      <w:r>
        <w:rPr>
          <w:b w:val="0"/>
        </w:rPr>
        <w:t xml:space="preserve"> </w:t>
      </w:r>
    </w:p>
    <w:p w:rsidR="00B320DE" w:rsidRDefault="00A1318C">
      <w:pPr>
        <w:spacing w:after="15" w:line="259" w:lineRule="auto"/>
        <w:ind w:left="0" w:firstLine="0"/>
        <w:jc w:val="left"/>
      </w:pPr>
      <w:r>
        <w:t xml:space="preserve"> </w:t>
      </w:r>
    </w:p>
    <w:p w:rsidR="005571D9" w:rsidRPr="005571D9" w:rsidRDefault="005571D9" w:rsidP="005571D9">
      <w:pPr>
        <w:rPr>
          <w:rFonts w:eastAsia="Times New Roman"/>
          <w:color w:val="auto"/>
          <w:szCs w:val="24"/>
          <w:lang w:val="sr-Cyrl-RS"/>
        </w:rPr>
      </w:pPr>
      <w:r w:rsidRPr="005571D9">
        <w:rPr>
          <w:rFonts w:eastAsia="Times New Roman"/>
          <w:color w:val="auto"/>
          <w:szCs w:val="24"/>
          <w:lang w:val="sr-Cyrl-RS"/>
        </w:rPr>
        <w:t xml:space="preserve">Јавни радови су мера активне политике за запошљавање коју организује </w:t>
      </w:r>
      <w:r>
        <w:rPr>
          <w:rFonts w:eastAsia="Times New Roman"/>
          <w:color w:val="auto"/>
          <w:szCs w:val="24"/>
          <w:lang w:val="sr-Cyrl-RS"/>
        </w:rPr>
        <w:t>Општина Бела Црква</w:t>
      </w:r>
      <w:r w:rsidRPr="005571D9">
        <w:rPr>
          <w:rFonts w:eastAsia="Times New Roman"/>
          <w:color w:val="auto"/>
          <w:szCs w:val="24"/>
          <w:lang w:val="sr-Cyrl-RS"/>
        </w:rPr>
        <w:t xml:space="preserve"> уз пословно техничку сарадњу са Националном службом за запошљавање Филијала </w:t>
      </w:r>
      <w:r>
        <w:rPr>
          <w:rFonts w:eastAsia="Times New Roman"/>
          <w:color w:val="auto"/>
          <w:szCs w:val="24"/>
          <w:lang w:val="sr-Cyrl-RS"/>
        </w:rPr>
        <w:t>Вршац</w:t>
      </w:r>
      <w:r w:rsidRPr="005571D9">
        <w:rPr>
          <w:rFonts w:eastAsia="Times New Roman"/>
          <w:color w:val="auto"/>
          <w:szCs w:val="24"/>
          <w:lang w:val="sr-Cyrl-RS"/>
        </w:rPr>
        <w:t xml:space="preserve"> (у даљем тексту Национална служба) на којима се ангажују незапослена лица</w:t>
      </w:r>
      <w:r>
        <w:rPr>
          <w:rFonts w:eastAsia="Times New Roman"/>
          <w:color w:val="auto"/>
          <w:szCs w:val="24"/>
          <w:lang w:val="sr-Cyrl-RS"/>
        </w:rPr>
        <w:t xml:space="preserve"> </w:t>
      </w:r>
      <w:r w:rsidRPr="005571D9">
        <w:rPr>
          <w:rFonts w:eastAsia="Times New Roman"/>
          <w:color w:val="auto"/>
          <w:szCs w:val="24"/>
          <w:lang w:val="sr-Cyrl-RS"/>
        </w:rPr>
        <w:t>у циљу очувања и унапређења радних способности незапослених, као и остваривања одређеног друштвеног интереса.</w:t>
      </w:r>
    </w:p>
    <w:p w:rsidR="00B320DE" w:rsidRDefault="00B320DE">
      <w:pPr>
        <w:spacing w:after="61" w:line="259" w:lineRule="auto"/>
        <w:ind w:left="113" w:firstLine="0"/>
        <w:jc w:val="left"/>
      </w:pPr>
    </w:p>
    <w:p w:rsidR="00B320DE" w:rsidRDefault="00B320DE">
      <w:pPr>
        <w:spacing w:after="61" w:line="259" w:lineRule="auto"/>
        <w:ind w:left="113" w:firstLine="0"/>
        <w:jc w:val="left"/>
      </w:pPr>
    </w:p>
    <w:p w:rsidR="00B320DE" w:rsidRDefault="00A1318C">
      <w:pPr>
        <w:ind w:left="108" w:right="58"/>
      </w:pPr>
      <w:r>
        <w:t>Послодавац – извођач јавног рада може организовати спровођење јавних радова уколико укључи незапослена лица</w:t>
      </w:r>
      <w:r w:rsidR="005571D9">
        <w:rPr>
          <w:lang w:val="sr-Cyrl-RS"/>
        </w:rPr>
        <w:t xml:space="preserve"> </w:t>
      </w:r>
      <w:r w:rsidR="00714382">
        <w:rPr>
          <w:lang w:val="sr-Cyrl-RS"/>
        </w:rPr>
        <w:t>са</w:t>
      </w:r>
      <w:r w:rsidR="005571D9">
        <w:rPr>
          <w:lang w:val="sr-Cyrl-RS"/>
        </w:rPr>
        <w:t xml:space="preserve"> евиденциј</w:t>
      </w:r>
      <w:r w:rsidR="00714382">
        <w:rPr>
          <w:lang w:val="sr-Cyrl-RS"/>
        </w:rPr>
        <w:t>е</w:t>
      </w:r>
      <w:r w:rsidR="005571D9">
        <w:rPr>
          <w:lang w:val="sr-Cyrl-RS"/>
        </w:rPr>
        <w:t xml:space="preserve">  Националне службе за запошљавање</w:t>
      </w:r>
      <w:r>
        <w:t xml:space="preserve"> </w:t>
      </w:r>
      <w:r w:rsidR="005571D9">
        <w:rPr>
          <w:lang w:val="sr-Cyrl-RS"/>
        </w:rPr>
        <w:t>Филијала Вршац-територија Општине Бела Црква.</w:t>
      </w:r>
    </w:p>
    <w:p w:rsidR="00B320DE" w:rsidRDefault="00B320DE" w:rsidP="00E24E81">
      <w:pPr>
        <w:spacing w:after="4" w:line="316" w:lineRule="auto"/>
        <w:ind w:right="58"/>
      </w:pPr>
    </w:p>
    <w:p w:rsidR="00B320DE" w:rsidRDefault="00A1318C">
      <w:pPr>
        <w:spacing w:after="0" w:line="259" w:lineRule="auto"/>
        <w:ind w:left="833" w:firstLine="0"/>
        <w:jc w:val="left"/>
      </w:pPr>
      <w:r>
        <w:lastRenderedPageBreak/>
        <w:t xml:space="preserve"> </w:t>
      </w:r>
    </w:p>
    <w:p w:rsidR="00B320DE" w:rsidRDefault="00A1318C">
      <w:pPr>
        <w:spacing w:after="19" w:line="259" w:lineRule="auto"/>
        <w:ind w:left="0" w:firstLine="0"/>
        <w:jc w:val="left"/>
      </w:pPr>
      <w:r>
        <w:t xml:space="preserve"> </w:t>
      </w:r>
    </w:p>
    <w:p w:rsidR="00B320DE" w:rsidRDefault="00B320DE">
      <w:pPr>
        <w:spacing w:after="59" w:line="259" w:lineRule="auto"/>
        <w:ind w:left="0" w:firstLine="0"/>
        <w:jc w:val="left"/>
      </w:pPr>
    </w:p>
    <w:p w:rsidR="00B320DE" w:rsidRDefault="00A1318C">
      <w:pPr>
        <w:spacing w:after="49" w:line="259" w:lineRule="auto"/>
        <w:ind w:left="-5" w:right="51"/>
      </w:pPr>
      <w:r>
        <w:rPr>
          <w:b/>
        </w:rPr>
        <w:t xml:space="preserve">Пре укључивања у меру, Национална служба врши проверу испуњености законских и услова овог јавног конкурса за незапослено лице. </w:t>
      </w:r>
    </w:p>
    <w:p w:rsidR="00B320DE" w:rsidRDefault="00A1318C" w:rsidP="00E24E81">
      <w:pPr>
        <w:spacing w:after="0" w:line="259" w:lineRule="auto"/>
        <w:ind w:left="113" w:firstLine="0"/>
        <w:jc w:val="left"/>
      </w:pPr>
      <w:r>
        <w:rPr>
          <w:b/>
        </w:rPr>
        <w:t xml:space="preserve"> </w:t>
      </w:r>
    </w:p>
    <w:p w:rsidR="00B320DE" w:rsidRDefault="00A1318C">
      <w:pPr>
        <w:spacing w:after="49" w:line="259" w:lineRule="auto"/>
        <w:ind w:left="-5" w:right="51"/>
      </w:pPr>
      <w:r>
        <w:rPr>
          <w:b/>
        </w:rPr>
        <w:t xml:space="preserve">Максимална дужина трајања јавног рада је </w:t>
      </w:r>
      <w:r w:rsidR="001B7636">
        <w:rPr>
          <w:b/>
          <w:lang w:val="sr-Latn-RS"/>
        </w:rPr>
        <w:t>4</w:t>
      </w:r>
      <w:r>
        <w:rPr>
          <w:b/>
        </w:rPr>
        <w:t xml:space="preserve"> месеца, у складу са расположивим финансијским средствима.</w:t>
      </w:r>
      <w:r>
        <w:t xml:space="preserve"> </w:t>
      </w:r>
    </w:p>
    <w:p w:rsidR="00B320DE" w:rsidRDefault="00A1318C">
      <w:pPr>
        <w:spacing w:after="59" w:line="259" w:lineRule="auto"/>
        <w:ind w:left="113" w:firstLine="0"/>
        <w:jc w:val="left"/>
      </w:pPr>
      <w:r>
        <w:rPr>
          <w:b/>
        </w:rPr>
        <w:t xml:space="preserve"> </w:t>
      </w:r>
    </w:p>
    <w:p w:rsidR="00B320DE" w:rsidRDefault="00A1318C">
      <w:pPr>
        <w:spacing w:after="49" w:line="259" w:lineRule="auto"/>
        <w:ind w:left="-5" w:right="51"/>
      </w:pPr>
      <w:r>
        <w:rPr>
          <w:b/>
        </w:rPr>
        <w:t>Уговором о привременим и повременим пословима утврдиће се број радних дана за свако лице укључено у јавни рад.</w:t>
      </w:r>
      <w:r>
        <w:t xml:space="preserve"> </w:t>
      </w:r>
    </w:p>
    <w:p w:rsidR="00B320DE" w:rsidRDefault="00A1318C">
      <w:pPr>
        <w:spacing w:after="57" w:line="259" w:lineRule="auto"/>
        <w:ind w:left="113" w:firstLine="0"/>
        <w:jc w:val="left"/>
      </w:pPr>
      <w:r>
        <w:rPr>
          <w:b/>
        </w:rPr>
        <w:t xml:space="preserve"> </w:t>
      </w:r>
    </w:p>
    <w:p w:rsidR="0042145B" w:rsidRDefault="00A1318C">
      <w:pPr>
        <w:spacing w:after="4" w:line="316" w:lineRule="auto"/>
        <w:ind w:left="458" w:right="3847" w:hanging="473"/>
        <w:jc w:val="left"/>
      </w:pPr>
      <w:r>
        <w:rPr>
          <w:b/>
        </w:rPr>
        <w:t>Јавни радови се могу спроводити у областима:</w:t>
      </w:r>
      <w:r w:rsidR="00F54650">
        <w:t xml:space="preserve"> </w:t>
      </w:r>
    </w:p>
    <w:p w:rsidR="001B7636" w:rsidRPr="001B7636" w:rsidRDefault="001B7636" w:rsidP="001B7636">
      <w:pPr>
        <w:spacing w:after="4" w:line="316" w:lineRule="auto"/>
        <w:ind w:left="458" w:right="3202" w:hanging="473"/>
        <w:jc w:val="left"/>
        <w:rPr>
          <w:lang w:val="sr-Cyrl-RS"/>
        </w:rPr>
      </w:pPr>
      <w:r>
        <w:t xml:space="preserve">       -</w:t>
      </w:r>
      <w:r>
        <w:rPr>
          <w:lang w:val="sr-Cyrl-RS"/>
        </w:rPr>
        <w:t xml:space="preserve"> </w:t>
      </w:r>
      <w:r>
        <w:t xml:space="preserve"> </w:t>
      </w:r>
      <w:r>
        <w:rPr>
          <w:lang w:val="sr-Cyrl-RS"/>
        </w:rPr>
        <w:t>обнављање и одржавање јавне инфраструктуре</w:t>
      </w:r>
    </w:p>
    <w:p w:rsidR="00B320DE" w:rsidRPr="00AE0F5F" w:rsidRDefault="0042145B">
      <w:pPr>
        <w:ind w:left="483" w:right="58"/>
        <w:rPr>
          <w:lang w:val="sr-Cyrl-RS"/>
        </w:rPr>
      </w:pPr>
      <w:r w:rsidRPr="00F54650">
        <w:rPr>
          <w:lang w:val="sr-Cyrl-RS"/>
        </w:rPr>
        <w:t xml:space="preserve">- </w:t>
      </w:r>
      <w:r w:rsidR="00A1318C" w:rsidRPr="00F54650">
        <w:t xml:space="preserve"> </w:t>
      </w:r>
      <w:r w:rsidRPr="00F54650">
        <w:t>одржавања и заштите животне средине и природе</w:t>
      </w:r>
      <w:r w:rsidR="00AE0F5F" w:rsidRPr="00F54650">
        <w:rPr>
          <w:lang w:val="sr-Cyrl-RS"/>
        </w:rPr>
        <w:t>.</w:t>
      </w:r>
    </w:p>
    <w:p w:rsidR="00B320DE" w:rsidRDefault="00A1318C">
      <w:pPr>
        <w:spacing w:after="58" w:line="259" w:lineRule="auto"/>
        <w:ind w:left="0" w:right="112" w:firstLine="0"/>
        <w:jc w:val="center"/>
      </w:pPr>
      <w:r>
        <w:rPr>
          <w:b/>
        </w:rPr>
        <w:t xml:space="preserve"> </w:t>
      </w:r>
    </w:p>
    <w:p w:rsidR="00B320DE" w:rsidRDefault="00A1318C">
      <w:pPr>
        <w:spacing w:after="21" w:line="259" w:lineRule="auto"/>
        <w:ind w:left="-5" w:right="51"/>
      </w:pPr>
      <w:r>
        <w:rPr>
          <w:b/>
        </w:rPr>
        <w:t>Средства намењена за организовање спровођења јавних радова користе се за:</w:t>
      </w:r>
      <w:r>
        <w:t xml:space="preserve"> </w:t>
      </w:r>
    </w:p>
    <w:p w:rsidR="00B320DE" w:rsidRDefault="00A1318C">
      <w:pPr>
        <w:spacing w:after="21" w:line="259" w:lineRule="auto"/>
        <w:ind w:left="473" w:firstLine="0"/>
        <w:jc w:val="left"/>
      </w:pPr>
      <w:r>
        <w:t xml:space="preserve"> </w:t>
      </w:r>
    </w:p>
    <w:p w:rsidR="00B320DE" w:rsidRDefault="00A1318C">
      <w:pPr>
        <w:ind w:left="720" w:right="58" w:hanging="360"/>
      </w:pPr>
      <w:r>
        <w:rPr>
          <w:noProof/>
        </w:rPr>
        <w:drawing>
          <wp:inline distT="0" distB="0" distL="0" distR="0">
            <wp:extent cx="228600" cy="170688"/>
            <wp:effectExtent l="0" t="0" r="0" b="0"/>
            <wp:docPr id="1237" name="Picture 1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" name="Picture 12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исплату накнаде за обављен посао лицима ангажованим на јавним радовима </w:t>
      </w:r>
      <w:r>
        <w:t xml:space="preserve">по основу уговора о привременим и повременим пословима, у висини </w:t>
      </w:r>
      <w:r w:rsidR="00E847B8">
        <w:rPr>
          <w:u w:val="single"/>
          <w:lang w:val="sr-Cyrl-RS"/>
        </w:rPr>
        <w:t>65.000,00</w:t>
      </w:r>
      <w:bookmarkStart w:id="0" w:name="_GoBack"/>
      <w:bookmarkEnd w:id="0"/>
      <w:r>
        <w:t xml:space="preserve">, на месечном нивоу за пун фонд радних часова, односно сразмерно времену радног ангажовања на месечном нивоу, увећану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:rsidR="00B320DE" w:rsidRDefault="00A1318C">
      <w:pPr>
        <w:spacing w:after="22" w:line="259" w:lineRule="auto"/>
        <w:ind w:left="473" w:firstLine="0"/>
        <w:jc w:val="left"/>
      </w:pPr>
      <w:r>
        <w:t xml:space="preserve"> </w:t>
      </w:r>
    </w:p>
    <w:p w:rsidR="00B320DE" w:rsidRDefault="00A1318C" w:rsidP="008B5C67">
      <w:pPr>
        <w:spacing w:after="49" w:line="259" w:lineRule="auto"/>
        <w:ind w:left="720" w:right="51" w:hanging="360"/>
      </w:pPr>
      <w:r>
        <w:t xml:space="preserve"> </w:t>
      </w:r>
    </w:p>
    <w:p w:rsidR="00B320DE" w:rsidRDefault="00A1318C">
      <w:pPr>
        <w:spacing w:after="0" w:line="259" w:lineRule="auto"/>
        <w:ind w:left="0" w:firstLine="0"/>
        <w:jc w:val="left"/>
      </w:pPr>
      <w:r>
        <w:t xml:space="preserve"> </w:t>
      </w:r>
    </w:p>
    <w:p w:rsidR="00B320DE" w:rsidRDefault="00B320DE" w:rsidP="00E24E81">
      <w:pPr>
        <w:ind w:left="0" w:right="58" w:firstLine="0"/>
      </w:pPr>
    </w:p>
    <w:p w:rsidR="00B320DE" w:rsidRDefault="00A1318C">
      <w:pPr>
        <w:spacing w:after="86" w:line="259" w:lineRule="auto"/>
        <w:ind w:left="113" w:firstLine="0"/>
        <w:jc w:val="left"/>
      </w:pPr>
      <w:r>
        <w:t xml:space="preserve"> </w:t>
      </w:r>
    </w:p>
    <w:p w:rsidR="00B320DE" w:rsidRDefault="00A1318C">
      <w:pPr>
        <w:pStyle w:val="Heading1"/>
        <w:ind w:left="22" w:right="9"/>
      </w:pPr>
      <w:r>
        <w:t xml:space="preserve">II УСЛОВИ ЗА ПОДНОШЕЊЕ ПРИЈАВЕ </w:t>
      </w:r>
    </w:p>
    <w:p w:rsidR="00B320DE" w:rsidRDefault="00A1318C">
      <w:pPr>
        <w:spacing w:after="58" w:line="259" w:lineRule="auto"/>
        <w:ind w:left="113" w:firstLine="0"/>
        <w:jc w:val="left"/>
      </w:pPr>
      <w:r>
        <w:t xml:space="preserve"> </w:t>
      </w:r>
    </w:p>
    <w:p w:rsidR="00B320DE" w:rsidRDefault="00A1318C">
      <w:pPr>
        <w:ind w:left="108" w:right="58"/>
      </w:pPr>
      <w:r>
        <w:t xml:space="preserve">Право учешћа на Јавном конкурсу за организовање спровођења јавних радова на којима се ангажују незапослена лица имају: </w:t>
      </w:r>
    </w:p>
    <w:p w:rsidR="00B320DE" w:rsidRDefault="00623D5D">
      <w:pPr>
        <w:ind w:left="483" w:right="58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298897</wp:posOffset>
            </wp:positionH>
            <wp:positionV relativeFrom="paragraph">
              <wp:posOffset>201250</wp:posOffset>
            </wp:positionV>
            <wp:extent cx="228600" cy="170599"/>
            <wp:effectExtent l="0" t="0" r="0" b="1270"/>
            <wp:wrapSquare wrapText="bothSides"/>
            <wp:docPr id="2363" name="Picture 2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" name="Picture 23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18C">
        <w:t xml:space="preserve"> </w:t>
      </w:r>
    </w:p>
    <w:p w:rsidR="00B320DE" w:rsidRDefault="00A1318C" w:rsidP="00E24E81">
      <w:pPr>
        <w:spacing w:after="4" w:line="316" w:lineRule="auto"/>
        <w:ind w:left="663" w:right="5352"/>
        <w:jc w:val="left"/>
      </w:pPr>
      <w:r>
        <w:t xml:space="preserve"> јавна предузећа,  </w:t>
      </w:r>
    </w:p>
    <w:p w:rsidR="00B320DE" w:rsidRDefault="00A1318C">
      <w:pPr>
        <w:spacing w:after="61" w:line="259" w:lineRule="auto"/>
        <w:ind w:left="113" w:firstLine="0"/>
        <w:jc w:val="left"/>
      </w:pPr>
      <w:r>
        <w:t xml:space="preserve"> </w:t>
      </w:r>
    </w:p>
    <w:p w:rsidR="00E24E81" w:rsidRDefault="00E24E81">
      <w:pPr>
        <w:spacing w:after="61" w:line="259" w:lineRule="auto"/>
        <w:ind w:left="113" w:firstLine="0"/>
        <w:jc w:val="left"/>
      </w:pPr>
    </w:p>
    <w:p w:rsidR="00B320DE" w:rsidRDefault="00A1318C">
      <w:pPr>
        <w:ind w:left="108" w:right="58"/>
      </w:pPr>
      <w:r>
        <w:t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</w:t>
      </w:r>
      <w:r w:rsidR="00E24E81">
        <w:rPr>
          <w:lang w:val="sr-Cyrl-RS"/>
        </w:rPr>
        <w:t xml:space="preserve"> и Општини Бела Црква</w:t>
      </w:r>
      <w:r>
        <w:t xml:space="preserve">, осим за обавезе чија је реализација у току, уколико исте редовно измирује. </w:t>
      </w:r>
    </w:p>
    <w:p w:rsidR="00B320DE" w:rsidRDefault="00A1318C">
      <w:pPr>
        <w:spacing w:after="30" w:line="259" w:lineRule="auto"/>
        <w:ind w:left="0" w:firstLine="0"/>
        <w:jc w:val="left"/>
      </w:pPr>
      <w:r>
        <w:t xml:space="preserve"> </w:t>
      </w:r>
    </w:p>
    <w:p w:rsidR="00B320DE" w:rsidRDefault="00A1318C">
      <w:pPr>
        <w:pStyle w:val="Heading1"/>
        <w:spacing w:after="58"/>
        <w:ind w:left="22" w:right="18"/>
      </w:pPr>
      <w:r>
        <w:lastRenderedPageBreak/>
        <w:t xml:space="preserve">III ПОДНОШЕЊЕ ПРИЈАВЕ </w:t>
      </w:r>
    </w:p>
    <w:p w:rsidR="00B320DE" w:rsidRDefault="00A1318C">
      <w:pPr>
        <w:spacing w:after="77" w:line="259" w:lineRule="auto"/>
        <w:ind w:left="123" w:right="51"/>
      </w:pPr>
      <w:r>
        <w:rPr>
          <w:b/>
        </w:rPr>
        <w:t>Документација за подношење пријаве:</w:t>
      </w:r>
      <w:r>
        <w:t xml:space="preserve"> </w:t>
      </w:r>
    </w:p>
    <w:p w:rsidR="00B320DE" w:rsidRDefault="00A1318C">
      <w:pPr>
        <w:numPr>
          <w:ilvl w:val="0"/>
          <w:numId w:val="2"/>
        </w:numPr>
        <w:spacing w:after="145"/>
        <w:ind w:right="58" w:hanging="360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B320DE" w:rsidRDefault="00A1318C">
      <w:pPr>
        <w:numPr>
          <w:ilvl w:val="0"/>
          <w:numId w:val="2"/>
        </w:numPr>
        <w:spacing w:after="148"/>
        <w:ind w:right="58" w:hanging="360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:rsidR="00B320DE" w:rsidRDefault="00A1318C">
      <w:pPr>
        <w:numPr>
          <w:ilvl w:val="0"/>
          <w:numId w:val="2"/>
        </w:numPr>
        <w:spacing w:after="146"/>
        <w:ind w:right="58" w:hanging="360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:rsidR="00B320DE" w:rsidRDefault="00B320DE">
      <w:pPr>
        <w:spacing w:after="58" w:line="259" w:lineRule="auto"/>
        <w:ind w:left="113" w:firstLine="0"/>
        <w:jc w:val="left"/>
      </w:pPr>
    </w:p>
    <w:p w:rsidR="00B320DE" w:rsidRDefault="00A1318C">
      <w:pPr>
        <w:spacing w:after="49" w:line="259" w:lineRule="auto"/>
        <w:ind w:left="123" w:right="51"/>
      </w:pPr>
      <w:r>
        <w:rPr>
          <w:b/>
        </w:rPr>
        <w:t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</w:t>
      </w:r>
      <w:r>
        <w:t xml:space="preserve"> </w:t>
      </w:r>
    </w:p>
    <w:p w:rsidR="00B320DE" w:rsidRDefault="00A1318C">
      <w:pPr>
        <w:spacing w:after="59" w:line="259" w:lineRule="auto"/>
        <w:ind w:left="113" w:firstLine="0"/>
        <w:jc w:val="left"/>
      </w:pPr>
      <w:r>
        <w:rPr>
          <w:b/>
        </w:rPr>
        <w:t xml:space="preserve"> </w:t>
      </w:r>
    </w:p>
    <w:p w:rsidR="00B320DE" w:rsidRDefault="00A1318C">
      <w:pPr>
        <w:spacing w:after="49" w:line="259" w:lineRule="auto"/>
        <w:ind w:left="123" w:right="51"/>
      </w:pPr>
      <w:r>
        <w:rPr>
          <w:b/>
        </w:rPr>
        <w:t>Начин подношења пријаве</w:t>
      </w:r>
      <w:r>
        <w:t xml:space="preserve"> </w:t>
      </w:r>
    </w:p>
    <w:p w:rsidR="00B320DE" w:rsidRDefault="00A1318C">
      <w:pPr>
        <w:ind w:left="108" w:right="58"/>
      </w:pPr>
      <w:r>
        <w:t xml:space="preserve">Пријава за спровођење јавног рада подноси се </w:t>
      </w:r>
      <w:r w:rsidR="00E24E81">
        <w:rPr>
          <w:lang w:val="sr-Cyrl-RS"/>
        </w:rPr>
        <w:t>у два примерка</w:t>
      </w:r>
      <w:r>
        <w:t xml:space="preserve">, </w:t>
      </w:r>
      <w:r w:rsidR="00E24E81">
        <w:rPr>
          <w:lang w:val="sr-Cyrl-RS"/>
        </w:rPr>
        <w:t xml:space="preserve">надлежној организациониј јединици Националне службе </w:t>
      </w:r>
      <w:r w:rsidR="00D94BFC">
        <w:rPr>
          <w:lang w:val="sr-Cyrl-RS"/>
        </w:rPr>
        <w:t>Филијала Вршац-Испостава Бела Црква</w:t>
      </w:r>
      <w:r>
        <w:t>, непосредно, путем поште или електронским путем</w:t>
      </w:r>
      <w:r w:rsidR="00E24E81">
        <w:rPr>
          <w:lang w:val="sr-Cyrl-RS"/>
        </w:rPr>
        <w:t xml:space="preserve"> </w:t>
      </w:r>
      <w:r>
        <w:t xml:space="preserve">, на прописаном обрасцу који се може добити у </w:t>
      </w:r>
      <w:r w:rsidR="00D94BFC">
        <w:rPr>
          <w:lang w:val="sr-Cyrl-RS"/>
        </w:rPr>
        <w:t xml:space="preserve">организационој јединици Филијала Вршац-испостава Бела Црква </w:t>
      </w:r>
      <w:r>
        <w:t>или преузети на сајту</w:t>
      </w:r>
      <w:r w:rsidR="00D94BFC">
        <w:rPr>
          <w:lang w:val="sr-Latn-RS"/>
        </w:rPr>
        <w:t xml:space="preserve"> </w:t>
      </w:r>
      <w:hyperlink r:id="rId11">
        <w:r>
          <w:t>www</w:t>
        </w:r>
      </w:hyperlink>
      <w:hyperlink r:id="rId12">
        <w:r>
          <w:t>.</w:t>
        </w:r>
      </w:hyperlink>
      <w:hyperlink r:id="rId13">
        <w:r>
          <w:t>nsz</w:t>
        </w:r>
      </w:hyperlink>
      <w:hyperlink r:id="rId14">
        <w:r>
          <w:t>.</w:t>
        </w:r>
      </w:hyperlink>
      <w:hyperlink r:id="rId15">
        <w:r>
          <w:t>g</w:t>
        </w:r>
      </w:hyperlink>
      <w:hyperlink r:id="rId16">
        <w:r>
          <w:t>o</w:t>
        </w:r>
      </w:hyperlink>
      <w:hyperlink r:id="rId17">
        <w:r>
          <w:t>v</w:t>
        </w:r>
      </w:hyperlink>
      <w:hyperlink r:id="rId18">
        <w:r>
          <w:t>.</w:t>
        </w:r>
      </w:hyperlink>
      <w:r w:rsidR="0048629E">
        <w:rPr>
          <w:lang w:val="sr-Latn-RS"/>
        </w:rPr>
        <w:t>rs</w:t>
      </w:r>
      <w:r w:rsidR="0048629E">
        <w:t xml:space="preserve"> </w:t>
      </w:r>
      <w:hyperlink r:id="rId19">
        <w:r>
          <w:t xml:space="preserve"> </w:t>
        </w:r>
      </w:hyperlink>
      <w:r w:rsidR="00D94BFC" w:rsidRPr="00D94BFC">
        <w:t xml:space="preserve"> </w:t>
      </w:r>
      <w:r w:rsidR="0048629E">
        <w:rPr>
          <w:lang w:val="sr-Cyrl-RS"/>
        </w:rPr>
        <w:t>или</w:t>
      </w:r>
      <w:hyperlink r:id="rId20">
        <w:r w:rsidR="00D94BFC">
          <w:t xml:space="preserve"> </w:t>
        </w:r>
      </w:hyperlink>
      <w:r w:rsidR="00D94BFC">
        <w:rPr>
          <w:lang w:val="sr-Cyrl-RS"/>
        </w:rPr>
        <w:t xml:space="preserve"> </w:t>
      </w:r>
      <w:hyperlink r:id="rId21" w:history="1">
        <w:r w:rsidR="00D94BFC" w:rsidRPr="00525413">
          <w:rPr>
            <w:rStyle w:val="Hyperlink"/>
            <w:lang w:val="sr-Latn-RS"/>
          </w:rPr>
          <w:t>www.belacrkva.rs</w:t>
        </w:r>
      </w:hyperlink>
    </w:p>
    <w:p w:rsidR="00B320DE" w:rsidRDefault="00B320DE">
      <w:pPr>
        <w:spacing w:after="7" w:line="259" w:lineRule="auto"/>
        <w:ind w:left="66" w:firstLine="0"/>
        <w:jc w:val="center"/>
      </w:pPr>
    </w:p>
    <w:p w:rsidR="00B320DE" w:rsidRDefault="00A1318C">
      <w:pPr>
        <w:spacing w:after="43" w:line="259" w:lineRule="auto"/>
        <w:ind w:left="66" w:firstLine="0"/>
        <w:jc w:val="center"/>
      </w:pPr>
      <w:r>
        <w:rPr>
          <w:b/>
        </w:rPr>
        <w:t xml:space="preserve"> </w:t>
      </w:r>
    </w:p>
    <w:p w:rsidR="00B320DE" w:rsidRDefault="00A1318C">
      <w:pPr>
        <w:pStyle w:val="Heading1"/>
        <w:ind w:left="47" w:right="5"/>
      </w:pPr>
      <w:r>
        <w:t xml:space="preserve">IV ДОНОШЕЊЕ ОДЛУКЕ </w:t>
      </w:r>
    </w:p>
    <w:p w:rsidR="00B320DE" w:rsidRDefault="00A1318C">
      <w:pPr>
        <w:shd w:val="clear" w:color="auto" w:fill="F1F1F1"/>
        <w:spacing w:after="15" w:line="259" w:lineRule="auto"/>
        <w:ind w:left="37" w:right="5" w:firstLine="0"/>
        <w:jc w:val="center"/>
      </w:pPr>
      <w:r>
        <w:t xml:space="preserve"> </w:t>
      </w:r>
    </w:p>
    <w:p w:rsidR="00B320DE" w:rsidRDefault="00A1318C">
      <w:pPr>
        <w:ind w:left="108" w:right="58"/>
      </w:pPr>
      <w:r>
        <w:t>Одлука о одобравању средстава за спровођење јавног рада доноси се на основу ранг</w:t>
      </w:r>
      <w:r w:rsidR="00AE0F5F">
        <w:rPr>
          <w:lang w:val="sr-Cyrl-RS"/>
        </w:rPr>
        <w:t xml:space="preserve"> </w:t>
      </w:r>
      <w:r>
        <w:t>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</w:t>
      </w:r>
      <w:r w:rsidR="0048629E">
        <w:t xml:space="preserve">, a </w:t>
      </w:r>
      <w:r w:rsidR="0048629E">
        <w:rPr>
          <w:lang w:val="sr-Cyrl-RS"/>
        </w:rPr>
        <w:t xml:space="preserve">уз претходну сагласност </w:t>
      </w:r>
      <w:r w:rsidR="00257FFB">
        <w:rPr>
          <w:lang w:val="sr-Cyrl-RS"/>
        </w:rPr>
        <w:t>Општине</w:t>
      </w:r>
      <w:r>
        <w:t xml:space="preserve">, </w:t>
      </w:r>
      <w:r w:rsidR="002027D3">
        <w:rPr>
          <w:lang w:val="sr-Cyrl-RS"/>
        </w:rPr>
        <w:t>до 20.04.2026 године</w:t>
      </w:r>
    </w:p>
    <w:p w:rsidR="00B320DE" w:rsidRDefault="00A1318C">
      <w:pPr>
        <w:spacing w:after="62" w:line="259" w:lineRule="auto"/>
        <w:ind w:left="113" w:firstLine="0"/>
        <w:jc w:val="left"/>
      </w:pPr>
      <w:r>
        <w:rPr>
          <w:b/>
        </w:rPr>
        <w:t xml:space="preserve"> </w:t>
      </w:r>
    </w:p>
    <w:p w:rsidR="00B320DE" w:rsidRDefault="00B320DE">
      <w:pPr>
        <w:spacing w:after="0" w:line="259" w:lineRule="auto"/>
        <w:ind w:left="113" w:firstLine="0"/>
        <w:jc w:val="left"/>
      </w:pPr>
    </w:p>
    <w:p w:rsidR="0048629E" w:rsidRDefault="0048629E">
      <w:pPr>
        <w:spacing w:after="0" w:line="259" w:lineRule="auto"/>
        <w:ind w:left="113" w:firstLine="0"/>
        <w:jc w:val="left"/>
      </w:pPr>
    </w:p>
    <w:p w:rsidR="008B5C67" w:rsidRDefault="008B5C67">
      <w:pPr>
        <w:spacing w:after="0" w:line="259" w:lineRule="auto"/>
        <w:ind w:left="113" w:firstLine="0"/>
        <w:jc w:val="left"/>
      </w:pPr>
    </w:p>
    <w:p w:rsidR="00C60DF8" w:rsidRDefault="00C60DF8">
      <w:pPr>
        <w:spacing w:after="0" w:line="259" w:lineRule="auto"/>
        <w:ind w:left="113" w:firstLine="0"/>
        <w:jc w:val="left"/>
      </w:pPr>
    </w:p>
    <w:p w:rsidR="00C60DF8" w:rsidRDefault="00C60DF8">
      <w:pPr>
        <w:spacing w:after="0" w:line="259" w:lineRule="auto"/>
        <w:ind w:left="113" w:firstLine="0"/>
        <w:jc w:val="left"/>
      </w:pPr>
    </w:p>
    <w:p w:rsidR="008B5C67" w:rsidRDefault="008B5C67">
      <w:pPr>
        <w:spacing w:after="0" w:line="259" w:lineRule="auto"/>
        <w:ind w:left="113" w:firstLine="0"/>
        <w:jc w:val="left"/>
      </w:pPr>
    </w:p>
    <w:p w:rsidR="008B5C67" w:rsidRDefault="008B5C67">
      <w:pPr>
        <w:spacing w:after="0" w:line="259" w:lineRule="auto"/>
        <w:ind w:left="113" w:firstLine="0"/>
        <w:jc w:val="left"/>
      </w:pPr>
    </w:p>
    <w:p w:rsidR="00257FFB" w:rsidRDefault="00257FFB">
      <w:pPr>
        <w:spacing w:after="0" w:line="259" w:lineRule="auto"/>
        <w:ind w:left="113" w:firstLine="0"/>
        <w:jc w:val="left"/>
      </w:pPr>
    </w:p>
    <w:p w:rsidR="008B5C67" w:rsidRDefault="008B5C67">
      <w:pPr>
        <w:spacing w:after="0" w:line="259" w:lineRule="auto"/>
        <w:ind w:left="113" w:firstLine="0"/>
        <w:jc w:val="left"/>
      </w:pPr>
    </w:p>
    <w:p w:rsidR="0048629E" w:rsidRDefault="0048629E">
      <w:pPr>
        <w:spacing w:after="0" w:line="259" w:lineRule="auto"/>
        <w:ind w:left="113" w:firstLine="0"/>
        <w:jc w:val="left"/>
      </w:pPr>
    </w:p>
    <w:p w:rsidR="0048629E" w:rsidRDefault="0048629E">
      <w:pPr>
        <w:spacing w:after="0" w:line="259" w:lineRule="auto"/>
        <w:ind w:left="113" w:firstLine="0"/>
        <w:jc w:val="left"/>
      </w:pPr>
    </w:p>
    <w:p w:rsidR="00B320DE" w:rsidRDefault="00A1318C">
      <w:pPr>
        <w:spacing w:after="0" w:line="259" w:lineRule="auto"/>
        <w:ind w:left="0" w:right="1356" w:firstLine="0"/>
        <w:jc w:val="left"/>
      </w:pPr>
      <w:r>
        <w:t xml:space="preserve"> </w:t>
      </w:r>
    </w:p>
    <w:tbl>
      <w:tblPr>
        <w:tblStyle w:val="TableGrid"/>
        <w:tblW w:w="9743" w:type="dxa"/>
        <w:tblInd w:w="107" w:type="dxa"/>
        <w:tblCellMar>
          <w:left w:w="8" w:type="dxa"/>
          <w:right w:w="9" w:type="dxa"/>
        </w:tblCellMar>
        <w:tblLook w:val="04A0" w:firstRow="1" w:lastRow="0" w:firstColumn="1" w:lastColumn="0" w:noHBand="0" w:noVBand="1"/>
      </w:tblPr>
      <w:tblGrid>
        <w:gridCol w:w="3570"/>
        <w:gridCol w:w="5123"/>
        <w:gridCol w:w="1050"/>
      </w:tblGrid>
      <w:tr w:rsidR="00B320DE" w:rsidTr="001A6020">
        <w:trPr>
          <w:trHeight w:val="384"/>
        </w:trPr>
        <w:tc>
          <w:tcPr>
            <w:tcW w:w="97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20DE" w:rsidRDefault="00A1318C">
            <w:pPr>
              <w:spacing w:after="0" w:line="259" w:lineRule="auto"/>
              <w:ind w:left="387" w:firstLine="0"/>
              <w:jc w:val="center"/>
            </w:pPr>
            <w:r>
              <w:rPr>
                <w:b/>
              </w:rPr>
              <w:lastRenderedPageBreak/>
              <w:t>БОДОВНА ЛИСТА – ЈАВНИ РАДОВИ</w:t>
            </w:r>
            <w:r>
              <w:t xml:space="preserve"> </w:t>
            </w:r>
          </w:p>
        </w:tc>
      </w:tr>
      <w:tr w:rsidR="00B320DE" w:rsidTr="001A6020">
        <w:trPr>
          <w:trHeight w:val="804"/>
        </w:trPr>
        <w:tc>
          <w:tcPr>
            <w:tcW w:w="86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20DE" w:rsidRDefault="00A1318C">
            <w:pPr>
              <w:spacing w:after="15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B320DE" w:rsidRDefault="00A1318C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2"/>
              </w:rPr>
              <w:t>Критеријуми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20DE" w:rsidRDefault="00A1318C">
            <w:pPr>
              <w:spacing w:after="14" w:line="259" w:lineRule="auto"/>
              <w:ind w:left="0" w:firstLine="0"/>
              <w:jc w:val="left"/>
            </w:pPr>
            <w:r>
              <w:t xml:space="preserve"> </w:t>
            </w:r>
          </w:p>
          <w:p w:rsidR="00B320DE" w:rsidRDefault="00A1318C">
            <w:pPr>
              <w:spacing w:after="0" w:line="259" w:lineRule="auto"/>
              <w:ind w:left="158" w:firstLine="0"/>
              <w:jc w:val="center"/>
            </w:pPr>
            <w:r>
              <w:rPr>
                <w:b/>
              </w:rPr>
              <w:t>Број бодова</w:t>
            </w:r>
            <w:r>
              <w:t xml:space="preserve"> </w:t>
            </w:r>
          </w:p>
        </w:tc>
      </w:tr>
      <w:tr w:rsidR="00B320DE" w:rsidTr="001A6020">
        <w:trPr>
          <w:trHeight w:val="708"/>
        </w:trPr>
        <w:tc>
          <w:tcPr>
            <w:tcW w:w="357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320DE" w:rsidRDefault="00A1318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B320DE" w:rsidRDefault="00A1318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B320DE" w:rsidRPr="0048629E" w:rsidRDefault="00A1318C">
            <w:pPr>
              <w:spacing w:after="0" w:line="259" w:lineRule="auto"/>
              <w:ind w:left="103" w:firstLine="0"/>
              <w:jc w:val="left"/>
              <w:rPr>
                <w:lang w:val="sr-Cyrl-RS"/>
              </w:rPr>
            </w:pPr>
            <w:r>
              <w:rPr>
                <w:sz w:val="22"/>
              </w:rPr>
              <w:t xml:space="preserve">Претходно коришћена средства Националне </w:t>
            </w:r>
            <w:r w:rsidR="0048629E">
              <w:rPr>
                <w:sz w:val="22"/>
                <w:lang w:val="sr-Cyrl-RS"/>
              </w:rPr>
              <w:t>службе по програму јавних радова*</w:t>
            </w:r>
          </w:p>
        </w:tc>
        <w:tc>
          <w:tcPr>
            <w:tcW w:w="5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20DE" w:rsidRDefault="00A1318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B320DE" w:rsidRDefault="00A1318C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20DE" w:rsidRDefault="00A1318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B320DE" w:rsidRDefault="00A1318C">
            <w:pPr>
              <w:spacing w:after="0" w:line="259" w:lineRule="auto"/>
              <w:ind w:left="50" w:firstLine="0"/>
              <w:jc w:val="center"/>
            </w:pPr>
            <w:r>
              <w:t xml:space="preserve">10 </w:t>
            </w:r>
          </w:p>
        </w:tc>
      </w:tr>
      <w:tr w:rsidR="00B320DE" w:rsidTr="001A6020">
        <w:trPr>
          <w:trHeight w:val="1985"/>
        </w:trPr>
        <w:tc>
          <w:tcPr>
            <w:tcW w:w="357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20DE" w:rsidRDefault="00B320D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320DE" w:rsidRPr="001A6020" w:rsidRDefault="001A6020" w:rsidP="001A6020">
            <w:pPr>
              <w:spacing w:after="0" w:line="259" w:lineRule="auto"/>
              <w:ind w:left="103" w:right="35" w:firstLine="0"/>
              <w:jc w:val="left"/>
              <w:rPr>
                <w:lang w:val="sr-Cyrl-RS"/>
              </w:rPr>
            </w:pPr>
            <w:r>
              <w:rPr>
                <w:sz w:val="22"/>
              </w:rPr>
              <w:t xml:space="preserve">Коришћена средства </w:t>
            </w:r>
            <w:r>
              <w:rPr>
                <w:sz w:val="22"/>
                <w:lang w:val="sr-Cyrl-RS"/>
              </w:rPr>
              <w:t>раније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320DE" w:rsidRDefault="00A1318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B320DE" w:rsidRDefault="00A1318C">
            <w:pPr>
              <w:spacing w:after="0" w:line="259" w:lineRule="auto"/>
              <w:ind w:left="0" w:right="8" w:firstLine="0"/>
              <w:jc w:val="center"/>
            </w:pPr>
            <w:r>
              <w:t xml:space="preserve">0 </w:t>
            </w:r>
          </w:p>
        </w:tc>
      </w:tr>
      <w:tr w:rsidR="00504EA6" w:rsidTr="001A6020">
        <w:trPr>
          <w:trHeight w:val="648"/>
        </w:trPr>
        <w:tc>
          <w:tcPr>
            <w:tcW w:w="86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tbl>
            <w:tblPr>
              <w:tblStyle w:val="TableGrid"/>
              <w:tblW w:w="8647" w:type="dxa"/>
              <w:tblInd w:w="11" w:type="dxa"/>
              <w:tblCellMar>
                <w:left w:w="8" w:type="dxa"/>
                <w:right w:w="9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5103"/>
            </w:tblGrid>
            <w:tr w:rsidR="001A6020" w:rsidTr="001A6020">
              <w:trPr>
                <w:trHeight w:val="708"/>
              </w:trPr>
              <w:tc>
                <w:tcPr>
                  <w:tcW w:w="354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</w:tcPr>
                <w:p w:rsidR="001A6020" w:rsidRDefault="001A6020" w:rsidP="00504EA6">
                  <w:pPr>
                    <w:spacing w:after="0" w:line="259" w:lineRule="auto"/>
                    <w:ind w:left="0" w:firstLine="0"/>
                    <w:jc w:val="left"/>
                  </w:pPr>
                </w:p>
                <w:p w:rsidR="001A6020" w:rsidRDefault="001A6020" w:rsidP="00504EA6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  <w:p w:rsidR="001A6020" w:rsidRPr="00504EA6" w:rsidRDefault="001A6020" w:rsidP="001A6020">
                  <w:pPr>
                    <w:spacing w:after="0" w:line="240" w:lineRule="auto"/>
                    <w:ind w:left="0" w:firstLine="0"/>
                    <w:jc w:val="left"/>
                    <w:rPr>
                      <w:rFonts w:eastAsia="Calibri"/>
                      <w:bCs/>
                      <w:sz w:val="18"/>
                      <w:szCs w:val="18"/>
                      <w:lang w:val="sr-Cyrl-RS"/>
                    </w:rPr>
                  </w:pPr>
                  <w:r w:rsidRPr="00504EA6">
                    <w:rPr>
                      <w:rFonts w:eastAsia="Calibri"/>
                      <w:bCs/>
                      <w:sz w:val="18"/>
                      <w:szCs w:val="18"/>
                      <w:lang w:val="en-GB"/>
                    </w:rPr>
                    <w:t xml:space="preserve">Област спровођења јавног рада </w:t>
                  </w:r>
                </w:p>
                <w:p w:rsidR="001A6020" w:rsidRPr="0048629E" w:rsidRDefault="001A6020" w:rsidP="00504EA6">
                  <w:pPr>
                    <w:spacing w:after="0" w:line="259" w:lineRule="auto"/>
                    <w:ind w:left="103" w:firstLine="0"/>
                    <w:jc w:val="left"/>
                    <w:rPr>
                      <w:lang w:val="sr-Cyrl-RS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1A6020" w:rsidRDefault="001A6020" w:rsidP="00504EA6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  <w:p w:rsidR="001A6020" w:rsidRDefault="001A6020" w:rsidP="00504EA6">
                  <w:pPr>
                    <w:spacing w:after="0" w:line="259" w:lineRule="auto"/>
                    <w:ind w:left="103" w:firstLine="0"/>
                    <w:jc w:val="left"/>
                  </w:pPr>
                  <w:r w:rsidRPr="00504EA6">
                    <w:rPr>
                      <w:rFonts w:eastAsia="Calibri"/>
                      <w:bCs/>
                      <w:sz w:val="18"/>
                      <w:szCs w:val="18"/>
                      <w:lang w:val="sr-Cyrl-RS"/>
                    </w:rPr>
                    <w:t>Одржавање и заштита жив</w:t>
                  </w:r>
                  <w:r w:rsidRPr="00504EA6">
                    <w:rPr>
                      <w:rFonts w:eastAsia="Calibri"/>
                      <w:bCs/>
                      <w:sz w:val="18"/>
                      <w:szCs w:val="18"/>
                      <w:lang w:val="en-GB"/>
                    </w:rPr>
                    <w:t>o</w:t>
                  </w:r>
                  <w:r w:rsidRPr="00504EA6">
                    <w:rPr>
                      <w:rFonts w:eastAsia="Calibri"/>
                      <w:bCs/>
                      <w:sz w:val="18"/>
                      <w:szCs w:val="18"/>
                      <w:lang w:val="sr-Cyrl-RS"/>
                    </w:rPr>
                    <w:t xml:space="preserve">тне </w:t>
                  </w:r>
                  <w:r w:rsidRPr="00504EA6">
                    <w:rPr>
                      <w:rFonts w:eastAsia="Calibri"/>
                      <w:bCs/>
                      <w:color w:val="auto"/>
                      <w:sz w:val="18"/>
                      <w:szCs w:val="18"/>
                      <w:lang w:val="sr-Cyrl-RS"/>
                    </w:rPr>
                    <w:t>средине и природе</w:t>
                  </w:r>
                </w:p>
              </w:tc>
            </w:tr>
            <w:tr w:rsidR="001A6020" w:rsidTr="001A6020">
              <w:trPr>
                <w:trHeight w:val="960"/>
              </w:trPr>
              <w:tc>
                <w:tcPr>
                  <w:tcW w:w="3544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</w:tcPr>
                <w:p w:rsidR="001A6020" w:rsidRDefault="001A6020" w:rsidP="00504EA6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1A6020" w:rsidRDefault="001A6020" w:rsidP="00504EA6">
                  <w:pPr>
                    <w:spacing w:after="0" w:line="259" w:lineRule="auto"/>
                    <w:ind w:left="103" w:firstLine="0"/>
                    <w:jc w:val="left"/>
                  </w:pPr>
                  <w:r w:rsidRPr="00504EA6">
                    <w:rPr>
                      <w:rFonts w:eastAsia="Calibri"/>
                      <w:bCs/>
                      <w:color w:val="auto"/>
                      <w:sz w:val="18"/>
                      <w:szCs w:val="18"/>
                      <w:lang w:val="en-GB"/>
                    </w:rPr>
                    <w:t>Одржавање и обнављање јавне инфраструктуре</w:t>
                  </w:r>
                </w:p>
              </w:tc>
            </w:tr>
          </w:tbl>
          <w:p w:rsidR="00504EA6" w:rsidRDefault="00504EA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6020" w:rsidRDefault="001A6020">
            <w:pPr>
              <w:spacing w:after="0" w:line="259" w:lineRule="auto"/>
              <w:ind w:left="0" w:firstLine="0"/>
              <w:jc w:val="left"/>
            </w:pPr>
          </w:p>
          <w:p w:rsidR="001A6020" w:rsidRDefault="001A6020" w:rsidP="001A6020">
            <w:pPr>
              <w:spacing w:after="0" w:line="259" w:lineRule="auto"/>
              <w:ind w:left="0" w:firstLine="0"/>
              <w:jc w:val="center"/>
            </w:pPr>
            <w:r>
              <w:t>10</w:t>
            </w:r>
          </w:p>
          <w:p w:rsidR="001A6020" w:rsidRDefault="001A6020" w:rsidP="001A6020">
            <w:pPr>
              <w:spacing w:after="0" w:line="259" w:lineRule="auto"/>
              <w:ind w:left="0" w:firstLine="0"/>
              <w:jc w:val="center"/>
            </w:pPr>
          </w:p>
          <w:p w:rsidR="001A6020" w:rsidRDefault="001A6020" w:rsidP="001A6020">
            <w:pPr>
              <w:spacing w:after="0" w:line="259" w:lineRule="auto"/>
              <w:ind w:left="0" w:firstLine="0"/>
              <w:jc w:val="center"/>
            </w:pPr>
          </w:p>
          <w:p w:rsidR="00504EA6" w:rsidRDefault="001A6020" w:rsidP="001A6020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</w:tr>
      <w:tr w:rsidR="00B320DE" w:rsidTr="001A6020">
        <w:trPr>
          <w:trHeight w:val="648"/>
        </w:trPr>
        <w:tc>
          <w:tcPr>
            <w:tcW w:w="86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20DE" w:rsidRDefault="00A1318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B320DE" w:rsidRDefault="00A1318C">
            <w:pPr>
              <w:spacing w:after="0" w:line="259" w:lineRule="auto"/>
              <w:ind w:left="103" w:firstLine="0"/>
              <w:jc w:val="left"/>
            </w:pPr>
            <w:r>
              <w:rPr>
                <w:b/>
                <w:sz w:val="22"/>
              </w:rPr>
              <w:t>МАКСИМАЛАН БРОЈ БОДОВА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20DE" w:rsidRDefault="00A1318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B320DE" w:rsidRPr="0048629E" w:rsidRDefault="001A6020">
            <w:pPr>
              <w:spacing w:after="0" w:line="259" w:lineRule="auto"/>
              <w:ind w:left="2" w:firstLine="0"/>
              <w:jc w:val="center"/>
              <w:rPr>
                <w:lang w:val="sr-Cyrl-RS"/>
              </w:rPr>
            </w:pPr>
            <w:r>
              <w:rPr>
                <w:b/>
                <w:lang w:val="sr-Cyrl-RS"/>
              </w:rPr>
              <w:t>20</w:t>
            </w:r>
          </w:p>
        </w:tc>
      </w:tr>
    </w:tbl>
    <w:p w:rsidR="00B320DE" w:rsidRDefault="00A1318C">
      <w:pPr>
        <w:spacing w:after="0" w:line="259" w:lineRule="auto"/>
        <w:ind w:left="0" w:right="1356" w:firstLine="0"/>
        <w:jc w:val="left"/>
      </w:pPr>
      <w:r>
        <w:t xml:space="preserve"> </w:t>
      </w:r>
    </w:p>
    <w:p w:rsidR="00504EA6" w:rsidRDefault="00504EA6">
      <w:pPr>
        <w:spacing w:after="0" w:line="259" w:lineRule="auto"/>
        <w:ind w:left="0" w:right="1356" w:firstLine="0"/>
        <w:jc w:val="left"/>
      </w:pPr>
    </w:p>
    <w:p w:rsidR="00B320DE" w:rsidRDefault="00A1318C">
      <w:pPr>
        <w:spacing w:after="1" w:line="312" w:lineRule="auto"/>
        <w:ind w:left="108" w:right="50"/>
        <w:rPr>
          <w:sz w:val="20"/>
        </w:rPr>
      </w:pPr>
      <w:r>
        <w:rPr>
          <w:sz w:val="20"/>
        </w:rPr>
        <w:t>*Критеријум „Претходно коришћена средства Националне службе по основу јавних радова“ односи се на јавне радове спроведене у 202</w:t>
      </w:r>
      <w:r w:rsidR="00257FFB">
        <w:rPr>
          <w:sz w:val="20"/>
          <w:lang w:val="sr-Cyrl-RS"/>
        </w:rPr>
        <w:t>5</w:t>
      </w:r>
      <w:r>
        <w:rPr>
          <w:sz w:val="20"/>
        </w:rPr>
        <w:t xml:space="preserve">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</w:t>
      </w:r>
    </w:p>
    <w:p w:rsidR="001A6020" w:rsidRDefault="001A6020">
      <w:pPr>
        <w:spacing w:after="1" w:line="312" w:lineRule="auto"/>
        <w:ind w:left="108" w:right="50"/>
      </w:pPr>
    </w:p>
    <w:p w:rsidR="001A6020" w:rsidRPr="001A6020" w:rsidRDefault="001A6020" w:rsidP="001A6020">
      <w:pPr>
        <w:spacing w:after="0" w:line="276" w:lineRule="auto"/>
        <w:ind w:left="113" w:right="62" w:firstLine="0"/>
        <w:rPr>
          <w:color w:val="auto"/>
          <w:spacing w:val="8"/>
          <w:szCs w:val="24"/>
          <w:lang w:val="sr-Cyrl-RS"/>
        </w:rPr>
      </w:pPr>
      <w:r w:rsidRPr="001A6020">
        <w:rPr>
          <w:color w:val="auto"/>
          <w:szCs w:val="24"/>
          <w:lang w:val="sr-Cyrl-RS"/>
        </w:rPr>
        <w:t>На</w:t>
      </w:r>
      <w:r w:rsidRPr="001A6020">
        <w:rPr>
          <w:color w:val="auto"/>
          <w:spacing w:val="-1"/>
          <w:szCs w:val="24"/>
          <w:lang w:val="sr-Cyrl-RS"/>
        </w:rPr>
        <w:t>ци</w:t>
      </w:r>
      <w:r w:rsidRPr="001A6020">
        <w:rPr>
          <w:color w:val="auto"/>
          <w:szCs w:val="24"/>
          <w:lang w:val="sr-Cyrl-RS"/>
        </w:rPr>
        <w:t>о</w:t>
      </w:r>
      <w:r w:rsidRPr="001A6020">
        <w:rPr>
          <w:color w:val="auto"/>
          <w:spacing w:val="-1"/>
          <w:szCs w:val="24"/>
          <w:lang w:val="sr-Cyrl-RS"/>
        </w:rPr>
        <w:t>н</w:t>
      </w:r>
      <w:r w:rsidRPr="001A6020">
        <w:rPr>
          <w:color w:val="auto"/>
          <w:spacing w:val="1"/>
          <w:szCs w:val="24"/>
          <w:lang w:val="sr-Cyrl-RS"/>
        </w:rPr>
        <w:t>ал</w:t>
      </w:r>
      <w:r w:rsidRPr="001A6020">
        <w:rPr>
          <w:color w:val="auto"/>
          <w:spacing w:val="-1"/>
          <w:szCs w:val="24"/>
          <w:lang w:val="sr-Cyrl-RS"/>
        </w:rPr>
        <w:t>н</w:t>
      </w:r>
      <w:r w:rsidRPr="001A6020">
        <w:rPr>
          <w:color w:val="auto"/>
          <w:szCs w:val="24"/>
          <w:lang w:val="sr-Cyrl-RS"/>
        </w:rPr>
        <w:t>а</w:t>
      </w:r>
      <w:r w:rsidRPr="001A6020">
        <w:rPr>
          <w:color w:val="auto"/>
          <w:spacing w:val="1"/>
          <w:szCs w:val="24"/>
          <w:lang w:val="sr-Cyrl-RS"/>
        </w:rPr>
        <w:t xml:space="preserve"> с</w:t>
      </w:r>
      <w:r w:rsidRPr="001A6020">
        <w:rPr>
          <w:color w:val="auto"/>
          <w:spacing w:val="3"/>
          <w:szCs w:val="24"/>
          <w:lang w:val="sr-Cyrl-RS"/>
        </w:rPr>
        <w:t>л</w:t>
      </w:r>
      <w:r w:rsidRPr="001A6020">
        <w:rPr>
          <w:color w:val="auto"/>
          <w:spacing w:val="-6"/>
          <w:szCs w:val="24"/>
          <w:lang w:val="sr-Cyrl-RS"/>
        </w:rPr>
        <w:t>у</w:t>
      </w:r>
      <w:r w:rsidRPr="001A6020">
        <w:rPr>
          <w:color w:val="auto"/>
          <w:spacing w:val="2"/>
          <w:szCs w:val="24"/>
          <w:lang w:val="sr-Cyrl-RS"/>
        </w:rPr>
        <w:t>ж</w:t>
      </w:r>
      <w:r w:rsidRPr="001A6020">
        <w:rPr>
          <w:color w:val="auto"/>
          <w:szCs w:val="24"/>
          <w:lang w:val="sr-Cyrl-RS"/>
        </w:rPr>
        <w:t xml:space="preserve">ба и </w:t>
      </w:r>
      <w:r>
        <w:rPr>
          <w:color w:val="auto"/>
          <w:szCs w:val="24"/>
          <w:lang w:val="sr-Cyrl-RS"/>
        </w:rPr>
        <w:t>Општина Бела Црква</w:t>
      </w:r>
      <w:r w:rsidRPr="001A6020">
        <w:rPr>
          <w:color w:val="auto"/>
          <w:szCs w:val="24"/>
          <w:lang w:val="sr-Cyrl-RS"/>
        </w:rPr>
        <w:t xml:space="preserve"> п</w:t>
      </w:r>
      <w:r w:rsidRPr="001A6020">
        <w:rPr>
          <w:color w:val="auto"/>
          <w:spacing w:val="-1"/>
          <w:szCs w:val="24"/>
          <w:lang w:val="sr-Cyrl-RS"/>
        </w:rPr>
        <w:t>ри</w:t>
      </w:r>
      <w:r w:rsidRPr="001A6020">
        <w:rPr>
          <w:color w:val="auto"/>
          <w:spacing w:val="1"/>
          <w:szCs w:val="24"/>
          <w:lang w:val="sr-Cyrl-RS"/>
        </w:rPr>
        <w:t>л</w:t>
      </w:r>
      <w:r w:rsidRPr="001A6020">
        <w:rPr>
          <w:color w:val="auto"/>
          <w:spacing w:val="-1"/>
          <w:szCs w:val="24"/>
          <w:lang w:val="sr-Cyrl-RS"/>
        </w:rPr>
        <w:t>и</w:t>
      </w:r>
      <w:r w:rsidRPr="001A6020">
        <w:rPr>
          <w:color w:val="auto"/>
          <w:szCs w:val="24"/>
          <w:lang w:val="sr-Cyrl-RS"/>
        </w:rPr>
        <w:t>к</w:t>
      </w:r>
      <w:r w:rsidRPr="001A6020">
        <w:rPr>
          <w:color w:val="auto"/>
          <w:spacing w:val="2"/>
          <w:szCs w:val="24"/>
          <w:lang w:val="sr-Cyrl-RS"/>
        </w:rPr>
        <w:t>о</w:t>
      </w:r>
      <w:r w:rsidRPr="001A6020">
        <w:rPr>
          <w:color w:val="auto"/>
          <w:szCs w:val="24"/>
          <w:lang w:val="sr-Cyrl-RS"/>
        </w:rPr>
        <w:t>м о</w:t>
      </w:r>
      <w:r w:rsidRPr="001A6020">
        <w:rPr>
          <w:color w:val="auto"/>
          <w:spacing w:val="-1"/>
          <w:szCs w:val="24"/>
          <w:lang w:val="sr-Cyrl-RS"/>
        </w:rPr>
        <w:t>д</w:t>
      </w:r>
      <w:r w:rsidRPr="001A6020">
        <w:rPr>
          <w:color w:val="auto"/>
          <w:spacing w:val="6"/>
          <w:szCs w:val="24"/>
          <w:lang w:val="sr-Cyrl-RS"/>
        </w:rPr>
        <w:t>л</w:t>
      </w:r>
      <w:r w:rsidRPr="001A6020">
        <w:rPr>
          <w:color w:val="auto"/>
          <w:spacing w:val="-4"/>
          <w:szCs w:val="24"/>
          <w:lang w:val="sr-Cyrl-RS"/>
        </w:rPr>
        <w:t>у</w:t>
      </w:r>
      <w:r w:rsidRPr="001A6020">
        <w:rPr>
          <w:color w:val="auto"/>
          <w:szCs w:val="24"/>
          <w:lang w:val="sr-Cyrl-RS"/>
        </w:rPr>
        <w:t>ч</w:t>
      </w:r>
      <w:r w:rsidRPr="001A6020">
        <w:rPr>
          <w:color w:val="auto"/>
          <w:spacing w:val="1"/>
          <w:szCs w:val="24"/>
          <w:lang w:val="sr-Cyrl-RS"/>
        </w:rPr>
        <w:t>ивањ</w:t>
      </w:r>
      <w:r w:rsidRPr="001A6020">
        <w:rPr>
          <w:color w:val="auto"/>
          <w:szCs w:val="24"/>
          <w:lang w:val="sr-Cyrl-RS"/>
        </w:rPr>
        <w:t>а</w:t>
      </w:r>
      <w:r w:rsidRPr="001A6020">
        <w:rPr>
          <w:color w:val="auto"/>
          <w:spacing w:val="1"/>
          <w:szCs w:val="24"/>
          <w:lang w:val="sr-Cyrl-RS"/>
        </w:rPr>
        <w:t xml:space="preserve"> </w:t>
      </w:r>
      <w:r w:rsidRPr="001A6020">
        <w:rPr>
          <w:color w:val="auto"/>
          <w:szCs w:val="24"/>
          <w:lang w:val="sr-Cyrl-RS"/>
        </w:rPr>
        <w:t>п</w:t>
      </w:r>
      <w:r w:rsidRPr="001A6020">
        <w:rPr>
          <w:color w:val="auto"/>
          <w:spacing w:val="-1"/>
          <w:szCs w:val="24"/>
          <w:lang w:val="sr-Cyrl-RS"/>
        </w:rPr>
        <w:t>р</w:t>
      </w:r>
      <w:r w:rsidRPr="001A6020">
        <w:rPr>
          <w:color w:val="auto"/>
          <w:szCs w:val="24"/>
          <w:lang w:val="sr-Cyrl-RS"/>
        </w:rPr>
        <w:t>о</w:t>
      </w:r>
      <w:r w:rsidRPr="001A6020">
        <w:rPr>
          <w:color w:val="auto"/>
          <w:spacing w:val="-1"/>
          <w:szCs w:val="24"/>
          <w:lang w:val="sr-Cyrl-RS"/>
        </w:rPr>
        <w:t>ц</w:t>
      </w:r>
      <w:r w:rsidRPr="001A6020">
        <w:rPr>
          <w:color w:val="auto"/>
          <w:spacing w:val="1"/>
          <w:szCs w:val="24"/>
          <w:lang w:val="sr-Cyrl-RS"/>
        </w:rPr>
        <w:t>е</w:t>
      </w:r>
      <w:r w:rsidRPr="001A6020">
        <w:rPr>
          <w:color w:val="auto"/>
          <w:spacing w:val="3"/>
          <w:szCs w:val="24"/>
          <w:lang w:val="sr-Cyrl-RS"/>
        </w:rPr>
        <w:t>њ</w:t>
      </w:r>
      <w:r w:rsidRPr="001A6020">
        <w:rPr>
          <w:color w:val="auto"/>
          <w:spacing w:val="-4"/>
          <w:szCs w:val="24"/>
          <w:lang w:val="sr-Cyrl-RS"/>
        </w:rPr>
        <w:t>у</w:t>
      </w:r>
      <w:r w:rsidRPr="001A6020">
        <w:rPr>
          <w:color w:val="auto"/>
          <w:spacing w:val="-2"/>
          <w:szCs w:val="24"/>
          <w:lang w:val="sr-Cyrl-RS"/>
        </w:rPr>
        <w:t>ј</w:t>
      </w:r>
      <w:r w:rsidRPr="001A6020">
        <w:rPr>
          <w:color w:val="auto"/>
          <w:szCs w:val="24"/>
          <w:lang w:val="sr-Cyrl-RS"/>
        </w:rPr>
        <w:t>у</w:t>
      </w:r>
      <w:r w:rsidRPr="001A6020">
        <w:rPr>
          <w:color w:val="auto"/>
          <w:spacing w:val="1"/>
          <w:szCs w:val="24"/>
          <w:lang w:val="sr-Cyrl-RS"/>
        </w:rPr>
        <w:t xml:space="preserve"> </w:t>
      </w:r>
      <w:r w:rsidRPr="001A6020">
        <w:rPr>
          <w:color w:val="auto"/>
          <w:szCs w:val="24"/>
          <w:lang w:val="sr-Cyrl-RS"/>
        </w:rPr>
        <w:t>о</w:t>
      </w:r>
      <w:r w:rsidRPr="001A6020">
        <w:rPr>
          <w:color w:val="auto"/>
          <w:spacing w:val="1"/>
          <w:szCs w:val="24"/>
          <w:lang w:val="sr-Cyrl-RS"/>
        </w:rPr>
        <w:t>п</w:t>
      </w:r>
      <w:r w:rsidRPr="001A6020">
        <w:rPr>
          <w:color w:val="auto"/>
          <w:spacing w:val="2"/>
          <w:szCs w:val="24"/>
          <w:lang w:val="sr-Cyrl-RS"/>
        </w:rPr>
        <w:t>р</w:t>
      </w:r>
      <w:r w:rsidRPr="001A6020">
        <w:rPr>
          <w:color w:val="auto"/>
          <w:spacing w:val="1"/>
          <w:szCs w:val="24"/>
          <w:lang w:val="sr-Cyrl-RS"/>
        </w:rPr>
        <w:t>а</w:t>
      </w:r>
      <w:r w:rsidRPr="001A6020">
        <w:rPr>
          <w:color w:val="auto"/>
          <w:spacing w:val="-1"/>
          <w:szCs w:val="24"/>
          <w:lang w:val="sr-Cyrl-RS"/>
        </w:rPr>
        <w:t>вд</w:t>
      </w:r>
      <w:r w:rsidRPr="001A6020">
        <w:rPr>
          <w:color w:val="auto"/>
          <w:spacing w:val="1"/>
          <w:szCs w:val="24"/>
          <w:lang w:val="sr-Cyrl-RS"/>
        </w:rPr>
        <w:t>а</w:t>
      </w:r>
      <w:r w:rsidRPr="001A6020">
        <w:rPr>
          <w:color w:val="auto"/>
          <w:spacing w:val="-1"/>
          <w:szCs w:val="24"/>
          <w:lang w:val="sr-Cyrl-RS"/>
        </w:rPr>
        <w:t>н</w:t>
      </w:r>
      <w:r w:rsidRPr="001A6020">
        <w:rPr>
          <w:color w:val="auto"/>
          <w:szCs w:val="24"/>
          <w:lang w:val="sr-Cyrl-RS"/>
        </w:rPr>
        <w:t>ост</w:t>
      </w:r>
      <w:r w:rsidRPr="001A6020">
        <w:rPr>
          <w:color w:val="auto"/>
          <w:spacing w:val="3"/>
          <w:szCs w:val="24"/>
          <w:lang w:val="sr-Cyrl-RS"/>
        </w:rPr>
        <w:t xml:space="preserve"> </w:t>
      </w:r>
      <w:r w:rsidRPr="001A6020">
        <w:rPr>
          <w:color w:val="auto"/>
          <w:spacing w:val="-4"/>
          <w:szCs w:val="24"/>
          <w:lang w:val="sr-Cyrl-RS"/>
        </w:rPr>
        <w:t>у</w:t>
      </w:r>
      <w:r w:rsidRPr="001A6020">
        <w:rPr>
          <w:color w:val="auto"/>
          <w:szCs w:val="24"/>
          <w:lang w:val="sr-Cyrl-RS"/>
        </w:rPr>
        <w:t>к</w:t>
      </w:r>
      <w:r w:rsidRPr="001A6020">
        <w:rPr>
          <w:color w:val="auto"/>
          <w:spacing w:val="5"/>
          <w:szCs w:val="24"/>
          <w:lang w:val="sr-Cyrl-RS"/>
        </w:rPr>
        <w:t>љ</w:t>
      </w:r>
      <w:r w:rsidRPr="001A6020">
        <w:rPr>
          <w:color w:val="auto"/>
          <w:spacing w:val="-4"/>
          <w:szCs w:val="24"/>
          <w:lang w:val="sr-Cyrl-RS"/>
        </w:rPr>
        <w:t>у</w:t>
      </w:r>
      <w:r w:rsidRPr="001A6020">
        <w:rPr>
          <w:color w:val="auto"/>
          <w:szCs w:val="24"/>
          <w:lang w:val="sr-Cyrl-RS"/>
        </w:rPr>
        <w:t>ч</w:t>
      </w:r>
      <w:r w:rsidRPr="001A6020">
        <w:rPr>
          <w:color w:val="auto"/>
          <w:spacing w:val="1"/>
          <w:szCs w:val="24"/>
          <w:lang w:val="sr-Cyrl-RS"/>
        </w:rPr>
        <w:t>и</w:t>
      </w:r>
      <w:r w:rsidRPr="001A6020">
        <w:rPr>
          <w:color w:val="auto"/>
          <w:spacing w:val="-1"/>
          <w:szCs w:val="24"/>
          <w:lang w:val="sr-Cyrl-RS"/>
        </w:rPr>
        <w:t>в</w:t>
      </w:r>
      <w:r w:rsidRPr="001A6020">
        <w:rPr>
          <w:color w:val="auto"/>
          <w:spacing w:val="1"/>
          <w:szCs w:val="24"/>
          <w:lang w:val="sr-Cyrl-RS"/>
        </w:rPr>
        <w:t>а</w:t>
      </w:r>
      <w:r w:rsidRPr="001A6020">
        <w:rPr>
          <w:color w:val="auto"/>
          <w:spacing w:val="-1"/>
          <w:szCs w:val="24"/>
          <w:lang w:val="sr-Cyrl-RS"/>
        </w:rPr>
        <w:t>њ</w:t>
      </w:r>
      <w:r w:rsidRPr="001A6020">
        <w:rPr>
          <w:color w:val="auto"/>
          <w:szCs w:val="24"/>
          <w:lang w:val="sr-Cyrl-RS"/>
        </w:rPr>
        <w:t>а бро</w:t>
      </w:r>
      <w:r w:rsidRPr="001A6020">
        <w:rPr>
          <w:color w:val="auto"/>
          <w:spacing w:val="-2"/>
          <w:szCs w:val="24"/>
          <w:lang w:val="sr-Cyrl-RS"/>
        </w:rPr>
        <w:t>ј</w:t>
      </w:r>
      <w:r w:rsidRPr="001A6020">
        <w:rPr>
          <w:color w:val="auto"/>
          <w:szCs w:val="24"/>
          <w:lang w:val="sr-Cyrl-RS"/>
        </w:rPr>
        <w:t xml:space="preserve">а </w:t>
      </w:r>
      <w:r w:rsidRPr="001A6020">
        <w:rPr>
          <w:color w:val="auto"/>
          <w:spacing w:val="1"/>
          <w:szCs w:val="24"/>
          <w:lang w:val="sr-Cyrl-RS"/>
        </w:rPr>
        <w:t>л</w:t>
      </w:r>
      <w:r w:rsidRPr="001A6020">
        <w:rPr>
          <w:color w:val="auto"/>
          <w:spacing w:val="-1"/>
          <w:szCs w:val="24"/>
          <w:lang w:val="sr-Cyrl-RS"/>
        </w:rPr>
        <w:t>иц</w:t>
      </w:r>
      <w:r w:rsidRPr="001A6020">
        <w:rPr>
          <w:color w:val="auto"/>
          <w:szCs w:val="24"/>
          <w:lang w:val="sr-Cyrl-RS"/>
        </w:rPr>
        <w:t xml:space="preserve">а </w:t>
      </w:r>
      <w:r w:rsidRPr="001A6020">
        <w:rPr>
          <w:color w:val="auto"/>
          <w:spacing w:val="-1"/>
          <w:szCs w:val="24"/>
          <w:lang w:val="sr-Cyrl-RS"/>
        </w:rPr>
        <w:t>и</w:t>
      </w:r>
      <w:r w:rsidRPr="001A6020">
        <w:rPr>
          <w:color w:val="auto"/>
          <w:szCs w:val="24"/>
          <w:lang w:val="sr-Cyrl-RS"/>
        </w:rPr>
        <w:t>/</w:t>
      </w:r>
      <w:r w:rsidRPr="001A6020">
        <w:rPr>
          <w:color w:val="auto"/>
          <w:spacing w:val="-1"/>
          <w:szCs w:val="24"/>
          <w:lang w:val="sr-Cyrl-RS"/>
        </w:rPr>
        <w:t>и</w:t>
      </w:r>
      <w:r w:rsidRPr="001A6020">
        <w:rPr>
          <w:color w:val="auto"/>
          <w:spacing w:val="1"/>
          <w:szCs w:val="24"/>
          <w:lang w:val="sr-Cyrl-RS"/>
        </w:rPr>
        <w:t>л</w:t>
      </w:r>
      <w:r w:rsidRPr="001A6020">
        <w:rPr>
          <w:color w:val="auto"/>
          <w:szCs w:val="24"/>
          <w:lang w:val="sr-Cyrl-RS"/>
        </w:rPr>
        <w:t>и тра</w:t>
      </w:r>
      <w:r w:rsidRPr="001A6020">
        <w:rPr>
          <w:color w:val="auto"/>
          <w:spacing w:val="-2"/>
          <w:szCs w:val="24"/>
          <w:lang w:val="sr-Cyrl-RS"/>
        </w:rPr>
        <w:t>ј</w:t>
      </w:r>
      <w:r w:rsidRPr="001A6020">
        <w:rPr>
          <w:color w:val="auto"/>
          <w:spacing w:val="1"/>
          <w:szCs w:val="24"/>
          <w:lang w:val="sr-Cyrl-RS"/>
        </w:rPr>
        <w:t>ањ</w:t>
      </w:r>
      <w:r w:rsidRPr="001A6020">
        <w:rPr>
          <w:color w:val="auto"/>
          <w:szCs w:val="24"/>
          <w:lang w:val="sr-Cyrl-RS"/>
        </w:rPr>
        <w:t xml:space="preserve">а </w:t>
      </w:r>
      <w:r w:rsidRPr="001A6020">
        <w:rPr>
          <w:color w:val="auto"/>
          <w:spacing w:val="-2"/>
          <w:szCs w:val="24"/>
          <w:lang w:val="sr-Cyrl-RS"/>
        </w:rPr>
        <w:t>ј</w:t>
      </w:r>
      <w:r w:rsidRPr="001A6020">
        <w:rPr>
          <w:color w:val="auto"/>
          <w:spacing w:val="1"/>
          <w:szCs w:val="24"/>
          <w:lang w:val="sr-Cyrl-RS"/>
        </w:rPr>
        <w:t>а</w:t>
      </w:r>
      <w:r w:rsidRPr="001A6020">
        <w:rPr>
          <w:color w:val="auto"/>
          <w:spacing w:val="-1"/>
          <w:szCs w:val="24"/>
          <w:lang w:val="sr-Cyrl-RS"/>
        </w:rPr>
        <w:t>вн</w:t>
      </w:r>
      <w:r w:rsidRPr="001A6020">
        <w:rPr>
          <w:color w:val="auto"/>
          <w:szCs w:val="24"/>
          <w:lang w:val="sr-Cyrl-RS"/>
        </w:rPr>
        <w:t>ог ра</w:t>
      </w:r>
      <w:r w:rsidRPr="001A6020">
        <w:rPr>
          <w:color w:val="auto"/>
          <w:spacing w:val="-1"/>
          <w:szCs w:val="24"/>
          <w:lang w:val="sr-Cyrl-RS"/>
        </w:rPr>
        <w:t>д</w:t>
      </w:r>
      <w:r w:rsidRPr="001A6020">
        <w:rPr>
          <w:color w:val="auto"/>
          <w:szCs w:val="24"/>
          <w:lang w:val="sr-Cyrl-RS"/>
        </w:rPr>
        <w:t xml:space="preserve">а </w:t>
      </w:r>
      <w:r w:rsidRPr="001A6020">
        <w:rPr>
          <w:color w:val="auto"/>
          <w:spacing w:val="-1"/>
          <w:szCs w:val="24"/>
          <w:lang w:val="sr-Cyrl-RS"/>
        </w:rPr>
        <w:t>и</w:t>
      </w:r>
      <w:r w:rsidRPr="001A6020">
        <w:rPr>
          <w:color w:val="auto"/>
          <w:szCs w:val="24"/>
          <w:lang w:val="sr-Cyrl-RS"/>
        </w:rPr>
        <w:t xml:space="preserve">з </w:t>
      </w:r>
      <w:r w:rsidRPr="001A6020">
        <w:rPr>
          <w:color w:val="auto"/>
          <w:spacing w:val="1"/>
          <w:szCs w:val="24"/>
          <w:lang w:val="sr-Cyrl-RS"/>
        </w:rPr>
        <w:t>п</w:t>
      </w:r>
      <w:r w:rsidRPr="001A6020">
        <w:rPr>
          <w:color w:val="auto"/>
          <w:szCs w:val="24"/>
          <w:lang w:val="sr-Cyrl-RS"/>
        </w:rPr>
        <w:t>р</w:t>
      </w:r>
      <w:r w:rsidRPr="001A6020">
        <w:rPr>
          <w:color w:val="auto"/>
          <w:spacing w:val="1"/>
          <w:szCs w:val="24"/>
          <w:lang w:val="sr-Cyrl-RS"/>
        </w:rPr>
        <w:t>и</w:t>
      </w:r>
      <w:r w:rsidRPr="001A6020">
        <w:rPr>
          <w:color w:val="auto"/>
          <w:spacing w:val="-2"/>
          <w:szCs w:val="24"/>
          <w:lang w:val="sr-Cyrl-RS"/>
        </w:rPr>
        <w:t>ј</w:t>
      </w:r>
      <w:r w:rsidRPr="001A6020">
        <w:rPr>
          <w:color w:val="auto"/>
          <w:spacing w:val="1"/>
          <w:szCs w:val="24"/>
          <w:lang w:val="sr-Cyrl-RS"/>
        </w:rPr>
        <w:t>а</w:t>
      </w:r>
      <w:r w:rsidRPr="001A6020">
        <w:rPr>
          <w:color w:val="auto"/>
          <w:spacing w:val="-1"/>
          <w:szCs w:val="24"/>
          <w:lang w:val="sr-Cyrl-RS"/>
        </w:rPr>
        <w:t>в</w:t>
      </w:r>
      <w:r w:rsidRPr="001A6020">
        <w:rPr>
          <w:color w:val="auto"/>
          <w:spacing w:val="8"/>
          <w:szCs w:val="24"/>
          <w:lang w:val="sr-Cyrl-RS"/>
        </w:rPr>
        <w:t>е.</w:t>
      </w:r>
    </w:p>
    <w:p w:rsidR="001A6020" w:rsidRPr="001A6020" w:rsidRDefault="001A6020" w:rsidP="001A6020">
      <w:pPr>
        <w:spacing w:after="0" w:line="276" w:lineRule="auto"/>
        <w:ind w:left="113" w:right="62" w:firstLine="0"/>
        <w:rPr>
          <w:color w:val="auto"/>
          <w:szCs w:val="24"/>
          <w:lang w:val="sr-Cyrl-RS"/>
        </w:rPr>
      </w:pPr>
    </w:p>
    <w:p w:rsidR="001A6020" w:rsidRPr="001A6020" w:rsidRDefault="001A6020" w:rsidP="001A6020">
      <w:pPr>
        <w:autoSpaceDE w:val="0"/>
        <w:autoSpaceDN w:val="0"/>
        <w:adjustRightInd w:val="0"/>
        <w:spacing w:after="0" w:line="240" w:lineRule="auto"/>
        <w:ind w:left="113" w:firstLine="0"/>
        <w:jc w:val="left"/>
        <w:rPr>
          <w:rFonts w:eastAsia="Calibri"/>
          <w:szCs w:val="24"/>
          <w:lang w:val="sr-Cyrl-RS"/>
        </w:rPr>
      </w:pPr>
      <w:r w:rsidRPr="001A6020">
        <w:rPr>
          <w:rFonts w:eastAsia="Calibri"/>
          <w:szCs w:val="24"/>
          <w:lang w:val="sr-Cyrl-RS"/>
        </w:rPr>
        <w:t>Уколико постоји већи број пријава са истим бројем бодова, одлучиваће се по редоследу подношења пријаве.</w:t>
      </w:r>
    </w:p>
    <w:p w:rsidR="00B320DE" w:rsidRDefault="00A1318C">
      <w:pPr>
        <w:spacing w:after="49" w:line="259" w:lineRule="auto"/>
        <w:ind w:left="113" w:firstLine="0"/>
        <w:jc w:val="left"/>
      </w:pPr>
      <w:r>
        <w:rPr>
          <w:sz w:val="20"/>
        </w:rPr>
        <w:t xml:space="preserve"> </w:t>
      </w:r>
    </w:p>
    <w:p w:rsidR="00B320DE" w:rsidRDefault="00B320DE">
      <w:pPr>
        <w:spacing w:after="59" w:line="259" w:lineRule="auto"/>
        <w:ind w:left="113" w:firstLine="0"/>
        <w:jc w:val="left"/>
      </w:pPr>
    </w:p>
    <w:p w:rsidR="00B320DE" w:rsidRPr="002D4298" w:rsidRDefault="00A1318C">
      <w:pPr>
        <w:ind w:left="108" w:right="58"/>
        <w:rPr>
          <w:lang w:val="sr-Cyrl-RS"/>
        </w:rPr>
      </w:pPr>
      <w:r>
        <w:t>Списак послодаваца – извођача којима је одобрено спровођење јавних радова се објављује на огласној табли</w:t>
      </w:r>
      <w:r w:rsidR="002D4298">
        <w:t xml:space="preserve"> </w:t>
      </w:r>
      <w:r w:rsidR="002D4298">
        <w:rPr>
          <w:lang w:val="sr-Cyrl-RS"/>
        </w:rPr>
        <w:t>Филијале Вршац-Испостава Бела Црква.</w:t>
      </w:r>
    </w:p>
    <w:p w:rsidR="00B320DE" w:rsidRDefault="00A1318C">
      <w:pPr>
        <w:spacing w:after="0" w:line="259" w:lineRule="auto"/>
        <w:ind w:left="113" w:firstLine="0"/>
        <w:jc w:val="left"/>
      </w:pPr>
      <w:r>
        <w:t xml:space="preserve"> </w:t>
      </w:r>
    </w:p>
    <w:p w:rsidR="00B320DE" w:rsidRDefault="00A1318C">
      <w:pPr>
        <w:spacing w:after="120" w:line="259" w:lineRule="auto"/>
        <w:ind w:left="113" w:firstLine="0"/>
        <w:jc w:val="left"/>
      </w:pPr>
      <w:r>
        <w:rPr>
          <w:sz w:val="20"/>
        </w:rPr>
        <w:t xml:space="preserve"> </w:t>
      </w:r>
    </w:p>
    <w:p w:rsidR="00B320DE" w:rsidRDefault="00A1318C">
      <w:pPr>
        <w:pStyle w:val="Heading1"/>
        <w:ind w:left="22"/>
      </w:pPr>
      <w:r>
        <w:t>V ЗАКЉУЧИВАЊЕ УГОВОРА</w:t>
      </w:r>
      <w:r>
        <w:rPr>
          <w:b w:val="0"/>
        </w:rPr>
        <w:t xml:space="preserve"> </w:t>
      </w:r>
    </w:p>
    <w:p w:rsidR="00B320DE" w:rsidRDefault="00A1318C">
      <w:pPr>
        <w:spacing w:after="14" w:line="259" w:lineRule="auto"/>
        <w:ind w:left="0" w:firstLine="0"/>
        <w:jc w:val="left"/>
      </w:pPr>
      <w:r>
        <w:t xml:space="preserve"> </w:t>
      </w:r>
    </w:p>
    <w:p w:rsidR="00B320DE" w:rsidRDefault="00A1318C">
      <w:pPr>
        <w:ind w:left="108" w:right="58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лицима са евиденције незапослених. </w:t>
      </w:r>
    </w:p>
    <w:p w:rsidR="00B320DE" w:rsidRDefault="00A1318C">
      <w:pPr>
        <w:spacing w:after="18" w:line="259" w:lineRule="auto"/>
        <w:ind w:left="113" w:firstLine="0"/>
        <w:jc w:val="left"/>
      </w:pPr>
      <w:r>
        <w:lastRenderedPageBreak/>
        <w:t xml:space="preserve"> </w:t>
      </w:r>
    </w:p>
    <w:p w:rsidR="00B320DE" w:rsidRPr="00C5588B" w:rsidRDefault="00A1318C">
      <w:pPr>
        <w:ind w:left="108" w:right="58"/>
        <w:rPr>
          <w:lang w:val="sr-Cyrl-RS"/>
        </w:rPr>
      </w:pPr>
      <w:r>
        <w:t>Датум ангажовања лица са којима је закључен уговор о привременим и повременим пословима не може бити пре датума закључивања уг</w:t>
      </w:r>
      <w:r w:rsidR="00C5588B">
        <w:t>овора о спровођењу јавног рада</w:t>
      </w:r>
      <w:r w:rsidR="00C5588B">
        <w:rPr>
          <w:lang w:val="sr-Cyrl-RS"/>
        </w:rPr>
        <w:t>.</w:t>
      </w:r>
    </w:p>
    <w:p w:rsidR="00B320DE" w:rsidRDefault="00A1318C">
      <w:pPr>
        <w:spacing w:after="15" w:line="259" w:lineRule="auto"/>
        <w:ind w:left="113" w:firstLine="0"/>
        <w:jc w:val="left"/>
      </w:pPr>
      <w:r>
        <w:t xml:space="preserve"> </w:t>
      </w:r>
    </w:p>
    <w:p w:rsidR="00B320DE" w:rsidRDefault="00A1318C">
      <w:pPr>
        <w:ind w:left="108" w:right="58"/>
      </w:pPr>
      <w:r>
        <w:t xml:space="preserve">Национална служба и послодавац – извођач јавног рада, </w:t>
      </w:r>
      <w:r w:rsidR="00C5588B">
        <w:rPr>
          <w:lang w:val="sr-Cyrl-RS"/>
        </w:rPr>
        <w:t>до 30.04.2026 године</w:t>
      </w:r>
      <w:r w:rsidR="00C60DF8">
        <w:rPr>
          <w:lang w:val="sr-Cyrl-RS"/>
        </w:rPr>
        <w:t>,</w:t>
      </w:r>
      <w:r>
        <w:t xml:space="preserve"> закључују уговор којим се уређују међусобна права и обавезе. </w:t>
      </w:r>
    </w:p>
    <w:p w:rsidR="00B320DE" w:rsidRDefault="00A1318C">
      <w:pPr>
        <w:spacing w:after="18" w:line="259" w:lineRule="auto"/>
        <w:ind w:left="113" w:firstLine="0"/>
        <w:jc w:val="left"/>
      </w:pPr>
      <w:r>
        <w:t xml:space="preserve"> </w:t>
      </w:r>
    </w:p>
    <w:p w:rsidR="00B320DE" w:rsidRDefault="00A1318C">
      <w:pPr>
        <w:spacing w:after="49" w:line="259" w:lineRule="auto"/>
        <w:ind w:left="123" w:right="51"/>
      </w:pPr>
      <w:r>
        <w:rPr>
          <w:b/>
        </w:rPr>
        <w:t>Документација за закључивање уговора о спровођењу јавног рада:</w:t>
      </w:r>
      <w:r>
        <w:t xml:space="preserve"> </w:t>
      </w:r>
    </w:p>
    <w:p w:rsidR="00B320DE" w:rsidRDefault="00A1318C">
      <w:pPr>
        <w:numPr>
          <w:ilvl w:val="0"/>
          <w:numId w:val="3"/>
        </w:numPr>
        <w:ind w:right="58" w:hanging="360"/>
      </w:pPr>
      <w:r>
        <w:t xml:space="preserve">уговори о привременим и повременим пословима са незапосленим лицима, као доказ о ангажовању лица на јавном раду; </w:t>
      </w:r>
    </w:p>
    <w:p w:rsidR="00B320DE" w:rsidRDefault="00A1318C">
      <w:pPr>
        <w:numPr>
          <w:ilvl w:val="0"/>
          <w:numId w:val="3"/>
        </w:numPr>
        <w:ind w:right="58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лица; </w:t>
      </w:r>
    </w:p>
    <w:p w:rsidR="00623D5D" w:rsidRPr="00623D5D" w:rsidRDefault="00623D5D" w:rsidP="00623D5D">
      <w:pPr>
        <w:pStyle w:val="ListParagraph"/>
        <w:numPr>
          <w:ilvl w:val="0"/>
          <w:numId w:val="5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0A2255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изјава послодавца – извођача </w:t>
      </w:r>
      <w:r w:rsidRPr="00D25CD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јавног рада о </w:t>
      </w:r>
      <w:r w:rsidRPr="000A2255">
        <w:rPr>
          <w:rFonts w:ascii="Arial" w:eastAsia="Arial" w:hAnsi="Arial" w:cs="Arial"/>
          <w:spacing w:val="1"/>
          <w:sz w:val="24"/>
          <w:szCs w:val="24"/>
          <w:lang w:val="sr-Cyrl-RS"/>
        </w:rPr>
        <w:t>именовању</w:t>
      </w:r>
      <w:r w:rsidRPr="000A2255">
        <w:rPr>
          <w:rFonts w:ascii="Arial" w:eastAsia="Arial" w:hAnsi="Arial" w:cs="Arial"/>
          <w:spacing w:val="51"/>
          <w:sz w:val="24"/>
          <w:szCs w:val="24"/>
          <w:lang w:val="sr-Cyrl-RS"/>
        </w:rPr>
        <w:t xml:space="preserve"> </w:t>
      </w:r>
      <w:r w:rsidRPr="000A2255">
        <w:rPr>
          <w:rFonts w:ascii="Arial" w:eastAsia="Arial" w:hAnsi="Arial" w:cs="Arial"/>
          <w:color w:val="000000"/>
          <w:sz w:val="24"/>
          <w:szCs w:val="24"/>
          <w:lang w:val="sr-Cyrl-RS"/>
        </w:rPr>
        <w:t>координатора</w:t>
      </w:r>
      <w:r w:rsidRPr="000A2255">
        <w:rPr>
          <w:rFonts w:ascii="Arial" w:eastAsia="Arial" w:hAnsi="Arial" w:cs="Arial"/>
          <w:spacing w:val="48"/>
          <w:sz w:val="24"/>
          <w:szCs w:val="24"/>
          <w:lang w:val="sr-Cyrl-RS"/>
        </w:rPr>
        <w:t xml:space="preserve"> </w:t>
      </w:r>
      <w:r w:rsidRPr="000A2255">
        <w:rPr>
          <w:rFonts w:ascii="Arial" w:eastAsia="Arial" w:hAnsi="Arial" w:cs="Arial"/>
          <w:sz w:val="24"/>
          <w:szCs w:val="24"/>
          <w:lang w:val="sr-Cyrl-RS"/>
        </w:rPr>
        <w:t>јавног</w:t>
      </w:r>
      <w:r w:rsidRPr="000A2255">
        <w:rPr>
          <w:rFonts w:ascii="Arial" w:eastAsia="Arial" w:hAnsi="Arial" w:cs="Arial"/>
          <w:spacing w:val="50"/>
          <w:sz w:val="24"/>
          <w:szCs w:val="24"/>
          <w:lang w:val="sr-Cyrl-RS"/>
        </w:rPr>
        <w:t xml:space="preserve"> </w:t>
      </w:r>
      <w:r w:rsidRPr="000A2255">
        <w:rPr>
          <w:rFonts w:ascii="Arial" w:eastAsia="Arial" w:hAnsi="Arial" w:cs="Arial"/>
          <w:spacing w:val="1"/>
          <w:sz w:val="24"/>
          <w:szCs w:val="24"/>
          <w:lang w:val="sr-Cyrl-RS"/>
        </w:rPr>
        <w:t>ра</w:t>
      </w:r>
      <w:r w:rsidRPr="000A2255">
        <w:rPr>
          <w:rFonts w:ascii="Arial" w:eastAsia="Arial" w:hAnsi="Arial" w:cs="Arial"/>
          <w:spacing w:val="-1"/>
          <w:sz w:val="24"/>
          <w:szCs w:val="24"/>
          <w:lang w:val="sr-Cyrl-RS"/>
        </w:rPr>
        <w:t>д</w:t>
      </w:r>
      <w:r w:rsidRPr="000A2255">
        <w:rPr>
          <w:rFonts w:ascii="Arial" w:eastAsia="Arial" w:hAnsi="Arial" w:cs="Arial"/>
          <w:sz w:val="24"/>
          <w:szCs w:val="24"/>
          <w:lang w:val="sr-Cyrl-RS"/>
        </w:rPr>
        <w:t>а</w:t>
      </w:r>
      <w:r w:rsidRPr="00D25CD1">
        <w:rPr>
          <w:rFonts w:ascii="Arial" w:eastAsia="Arial" w:hAnsi="Arial" w:cs="Arial"/>
          <w:sz w:val="24"/>
          <w:szCs w:val="24"/>
          <w:lang w:val="sr-Cyrl-RS"/>
        </w:rPr>
        <w:t xml:space="preserve"> (координатор ангажованих лица на спровођењу јавног рада може бити искључиво запослени / радно ангажовани кога послодавац </w:t>
      </w:r>
      <w:r w:rsidRPr="00D25CD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D25CD1">
        <w:rPr>
          <w:rFonts w:ascii="Arial" w:eastAsia="Arial" w:hAnsi="Arial" w:cs="Arial"/>
          <w:sz w:val="24"/>
          <w:szCs w:val="24"/>
          <w:lang w:val="sr-Cyrl-RS"/>
        </w:rPr>
        <w:t xml:space="preserve"> извођач јавног рада определи као одговорног за извршавање ових послова);</w:t>
      </w:r>
    </w:p>
    <w:p w:rsidR="00B320DE" w:rsidRDefault="00A1318C">
      <w:pPr>
        <w:numPr>
          <w:ilvl w:val="0"/>
          <w:numId w:val="3"/>
        </w:numPr>
        <w:ind w:right="58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B320DE" w:rsidRDefault="00A1318C">
      <w:pPr>
        <w:numPr>
          <w:ilvl w:val="0"/>
          <w:numId w:val="3"/>
        </w:numPr>
        <w:ind w:right="58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B320DE" w:rsidRDefault="00A1318C" w:rsidP="003743B2">
      <w:pPr>
        <w:numPr>
          <w:ilvl w:val="0"/>
          <w:numId w:val="3"/>
        </w:numPr>
        <w:spacing w:after="58" w:line="259" w:lineRule="auto"/>
        <w:ind w:left="113" w:right="58" w:firstLine="0"/>
        <w:jc w:val="left"/>
      </w:pPr>
      <w:r>
        <w:t>фотокопија / очитана лична карта одговорног лица по</w:t>
      </w:r>
      <w:r w:rsidR="001A6A60">
        <w:t>слодавца – извођача јавног рада</w:t>
      </w:r>
      <w:r w:rsidRPr="001A6A60">
        <w:rPr>
          <w:b/>
        </w:rPr>
        <w:t xml:space="preserve"> </w:t>
      </w:r>
    </w:p>
    <w:p w:rsidR="00B320DE" w:rsidRDefault="00A1318C" w:rsidP="00906D12">
      <w:pPr>
        <w:spacing w:after="49" w:line="259" w:lineRule="auto"/>
        <w:ind w:left="123" w:right="51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B320DE" w:rsidRDefault="00B320DE">
      <w:pPr>
        <w:spacing w:after="12" w:line="259" w:lineRule="auto"/>
        <w:ind w:left="819" w:firstLine="0"/>
        <w:jc w:val="left"/>
      </w:pPr>
    </w:p>
    <w:p w:rsidR="00B320DE" w:rsidRPr="001A6A60" w:rsidRDefault="001A6A60" w:rsidP="001A6A60">
      <w:pPr>
        <w:pStyle w:val="ListParagraph"/>
        <w:numPr>
          <w:ilvl w:val="1"/>
          <w:numId w:val="3"/>
        </w:numPr>
        <w:ind w:right="58"/>
        <w:rPr>
          <w:rFonts w:ascii="Arial" w:hAnsi="Arial" w:cs="Arial"/>
          <w:sz w:val="24"/>
          <w:szCs w:val="24"/>
        </w:rPr>
      </w:pPr>
      <w:r w:rsidRPr="001A6A60">
        <w:rPr>
          <w:rFonts w:ascii="Arial" w:hAnsi="Arial" w:cs="Arial"/>
          <w:b/>
          <w:sz w:val="24"/>
          <w:szCs w:val="24"/>
          <w:lang w:val="sr-Cyrl-RS"/>
        </w:rPr>
        <w:t>За правна лица</w:t>
      </w:r>
      <w:r w:rsidRPr="001A6A6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1318C" w:rsidRPr="001A6A60">
        <w:rPr>
          <w:rFonts w:ascii="Arial" w:hAnsi="Arial" w:cs="Arial"/>
          <w:sz w:val="24"/>
          <w:szCs w:val="24"/>
        </w:rPr>
        <w:t>– две истоветне бланко соло менице</w:t>
      </w:r>
      <w:r w:rsidRPr="001A6A60">
        <w:rPr>
          <w:rFonts w:ascii="Arial" w:hAnsi="Arial" w:cs="Arial"/>
          <w:sz w:val="24"/>
          <w:szCs w:val="24"/>
        </w:rPr>
        <w:t xml:space="preserve">  (попуњен и потписан захтев за регистрацију меница)</w:t>
      </w:r>
      <w:r w:rsidR="00A1318C" w:rsidRPr="001A6A60">
        <w:rPr>
          <w:rFonts w:ascii="Arial" w:hAnsi="Arial" w:cs="Arial"/>
          <w:sz w:val="24"/>
          <w:szCs w:val="24"/>
        </w:rPr>
        <w:t xml:space="preserve"> </w:t>
      </w:r>
      <w:r w:rsidRPr="001A6A60">
        <w:rPr>
          <w:rFonts w:ascii="Arial" w:hAnsi="Arial" w:cs="Arial"/>
          <w:sz w:val="24"/>
          <w:szCs w:val="24"/>
        </w:rPr>
        <w:t xml:space="preserve"> </w:t>
      </w:r>
      <w:r w:rsidR="00A1318C" w:rsidRPr="001A6A60">
        <w:rPr>
          <w:rFonts w:ascii="Arial" w:hAnsi="Arial" w:cs="Arial"/>
          <w:sz w:val="24"/>
          <w:szCs w:val="24"/>
        </w:rPr>
        <w:t>са меничним овлашћењем</w:t>
      </w:r>
      <w:r w:rsidRPr="001A6A60">
        <w:rPr>
          <w:rFonts w:ascii="Arial" w:hAnsi="Arial" w:cs="Arial"/>
          <w:sz w:val="24"/>
          <w:szCs w:val="24"/>
        </w:rPr>
        <w:t xml:space="preserve">( </w:t>
      </w:r>
      <w:r w:rsidRPr="001A6A60">
        <w:rPr>
          <w:rFonts w:ascii="Arial" w:hAnsi="Arial" w:cs="Arial"/>
          <w:sz w:val="24"/>
          <w:szCs w:val="24"/>
          <w:lang w:val="sr-Cyrl-RS"/>
        </w:rPr>
        <w:t>образац меничног овлашћења се попуњава од стране Националне службе за запошљавање)</w:t>
      </w:r>
      <w:r w:rsidR="00A1318C" w:rsidRPr="001A6A60">
        <w:rPr>
          <w:rFonts w:ascii="Arial" w:hAnsi="Arial" w:cs="Arial"/>
          <w:sz w:val="24"/>
          <w:szCs w:val="24"/>
        </w:rPr>
        <w:t xml:space="preserve">;   </w:t>
      </w:r>
    </w:p>
    <w:p w:rsidR="00B320DE" w:rsidRDefault="00A1318C">
      <w:pPr>
        <w:spacing w:after="14" w:line="259" w:lineRule="auto"/>
        <w:ind w:left="819" w:firstLine="0"/>
        <w:jc w:val="left"/>
      </w:pPr>
      <w:r>
        <w:rPr>
          <w:b/>
        </w:rPr>
        <w:t xml:space="preserve"> </w:t>
      </w:r>
    </w:p>
    <w:p w:rsidR="00B320DE" w:rsidRPr="001A6A60" w:rsidRDefault="00A1318C">
      <w:pPr>
        <w:numPr>
          <w:ilvl w:val="1"/>
          <w:numId w:val="3"/>
        </w:numPr>
        <w:spacing w:after="0" w:line="259" w:lineRule="auto"/>
        <w:ind w:right="51" w:hanging="269"/>
        <w:rPr>
          <w:color w:val="000000" w:themeColor="text1"/>
        </w:rPr>
      </w:pPr>
      <w:r w:rsidRPr="001A6A60">
        <w:rPr>
          <w:b/>
          <w:color w:val="000000" w:themeColor="text1"/>
        </w:rPr>
        <w:t>За кориснике јавних средстава:</w:t>
      </w:r>
      <w:r w:rsidRPr="001A6A60">
        <w:rPr>
          <w:color w:val="000000" w:themeColor="text1"/>
        </w:rPr>
        <w:t xml:space="preserve"> </w:t>
      </w:r>
    </w:p>
    <w:p w:rsidR="00B320DE" w:rsidRPr="001A6A60" w:rsidRDefault="00A1318C">
      <w:pPr>
        <w:ind w:left="1553" w:right="58" w:hanging="360"/>
        <w:rPr>
          <w:color w:val="000000" w:themeColor="text1"/>
        </w:rPr>
      </w:pPr>
      <w:r w:rsidRPr="001A6A60">
        <w:rPr>
          <w:noProof/>
          <w:color w:val="000000" w:themeColor="text1"/>
        </w:rPr>
        <w:drawing>
          <wp:inline distT="0" distB="0" distL="0" distR="0">
            <wp:extent cx="228600" cy="170688"/>
            <wp:effectExtent l="0" t="0" r="0" b="0"/>
            <wp:docPr id="7339" name="Picture 7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9" name="Picture 733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6A60">
        <w:rPr>
          <w:color w:val="000000" w:themeColor="text1"/>
        </w:rPr>
        <w:t xml:space="preserve"> изјава одговорног лица, послодавца – извођача јавног рада корисника јавних средстава,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B320DE" w:rsidRDefault="00A1318C">
      <w:pPr>
        <w:spacing w:after="61" w:line="259" w:lineRule="auto"/>
        <w:ind w:left="113" w:firstLine="0"/>
        <w:jc w:val="left"/>
      </w:pPr>
      <w:r>
        <w:t xml:space="preserve"> </w:t>
      </w:r>
    </w:p>
    <w:p w:rsidR="00B320DE" w:rsidRDefault="00B320DE">
      <w:pPr>
        <w:spacing w:after="61" w:line="259" w:lineRule="auto"/>
        <w:ind w:left="113" w:firstLine="0"/>
        <w:jc w:val="left"/>
      </w:pPr>
    </w:p>
    <w:p w:rsidR="00B320DE" w:rsidRDefault="00A1318C">
      <w:pPr>
        <w:spacing w:after="117"/>
        <w:ind w:left="108" w:right="58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службе, на основу расположивих података Управе за трезор и Народне банке Србије. </w:t>
      </w:r>
    </w:p>
    <w:p w:rsidR="00B320DE" w:rsidRDefault="00A1318C">
      <w:pPr>
        <w:spacing w:after="39"/>
        <w:ind w:left="108" w:right="58"/>
      </w:pPr>
      <w:r>
        <w:lastRenderedPageBreak/>
        <w:t xml:space="preserve">Почетком спровођења јавног рада сматра се датум пријаве на осигурање првог незапосленог лица ангажованог на јавном раду. </w:t>
      </w:r>
    </w:p>
    <w:p w:rsidR="00B320DE" w:rsidRDefault="00A1318C">
      <w:pPr>
        <w:spacing w:after="0" w:line="259" w:lineRule="auto"/>
        <w:ind w:left="113" w:firstLine="0"/>
        <w:jc w:val="left"/>
      </w:pPr>
      <w:r>
        <w:t xml:space="preserve"> </w:t>
      </w:r>
    </w:p>
    <w:p w:rsidR="00C60DF8" w:rsidRDefault="00C60DF8">
      <w:pPr>
        <w:spacing w:after="0" w:line="259" w:lineRule="auto"/>
        <w:ind w:left="113" w:firstLine="0"/>
        <w:jc w:val="left"/>
      </w:pPr>
    </w:p>
    <w:p w:rsidR="00C60DF8" w:rsidRDefault="00C60DF8">
      <w:pPr>
        <w:spacing w:after="0" w:line="259" w:lineRule="auto"/>
        <w:ind w:left="113" w:firstLine="0"/>
        <w:jc w:val="left"/>
      </w:pPr>
    </w:p>
    <w:p w:rsidR="00B320DE" w:rsidRDefault="00A1318C">
      <w:pPr>
        <w:shd w:val="clear" w:color="auto" w:fill="F1F1F1"/>
        <w:spacing w:after="0" w:line="259" w:lineRule="auto"/>
        <w:ind w:left="0" w:right="1" w:firstLine="0"/>
        <w:jc w:val="center"/>
      </w:pPr>
      <w:r>
        <w:rPr>
          <w:b/>
          <w:sz w:val="22"/>
        </w:rPr>
        <w:t xml:space="preserve">VI ОБАВЕЗЕ ИЗ УГОВОРА </w:t>
      </w:r>
    </w:p>
    <w:p w:rsidR="00B320DE" w:rsidRDefault="00A1318C">
      <w:pPr>
        <w:spacing w:after="16" w:line="259" w:lineRule="auto"/>
        <w:ind w:left="113" w:firstLine="0"/>
        <w:jc w:val="left"/>
      </w:pPr>
      <w:r>
        <w:t xml:space="preserve"> </w:t>
      </w:r>
    </w:p>
    <w:p w:rsidR="00B320DE" w:rsidRDefault="00A1318C">
      <w:pPr>
        <w:tabs>
          <w:tab w:val="center" w:pos="5761"/>
        </w:tabs>
        <w:spacing w:after="60"/>
        <w:ind w:left="0" w:firstLine="0"/>
        <w:jc w:val="left"/>
      </w:pPr>
      <w:r>
        <w:t xml:space="preserve">Послодавац – извођач јавног рада дужан је да: </w:t>
      </w:r>
      <w:r>
        <w:tab/>
        <w:t xml:space="preserve"> </w:t>
      </w:r>
    </w:p>
    <w:p w:rsidR="00B320DE" w:rsidRDefault="00A1318C">
      <w:pPr>
        <w:numPr>
          <w:ilvl w:val="0"/>
          <w:numId w:val="4"/>
        </w:numPr>
        <w:ind w:right="58" w:hanging="360"/>
      </w:pPr>
      <w:r>
        <w:t xml:space="preserve">радно ангажована лица задржи до истека трајања јавног рада и изврши пријаву на обавезно социјално осигурање; у случају престанка радног ангажовања незапосленог лица, послодавац – извођач јавног рада у року од 15 дана врши замену другим незапосленим лицем из категорија дефинисаних Јавним конкурсом,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</w:t>
      </w:r>
    </w:p>
    <w:p w:rsidR="00B320DE" w:rsidRDefault="00A1318C">
      <w:pPr>
        <w:numPr>
          <w:ilvl w:val="0"/>
          <w:numId w:val="4"/>
        </w:numPr>
        <w:ind w:right="58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B320DE" w:rsidRDefault="00A1318C">
      <w:pPr>
        <w:numPr>
          <w:ilvl w:val="0"/>
          <w:numId w:val="4"/>
        </w:numPr>
        <w:ind w:right="58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B320DE" w:rsidRDefault="00A1318C">
      <w:pPr>
        <w:numPr>
          <w:ilvl w:val="0"/>
          <w:numId w:val="4"/>
        </w:numPr>
        <w:ind w:right="58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C35935" w:rsidRPr="00773139" w:rsidRDefault="00C35935" w:rsidP="00C35935">
      <w:pPr>
        <w:pStyle w:val="ListParagraph"/>
        <w:ind w:left="1040" w:right="-289"/>
        <w:jc w:val="both"/>
        <w:rPr>
          <w:rFonts w:ascii="Arial" w:hAnsi="Arial" w:cs="Arial"/>
          <w:lang w:val="sr-Latn-CS"/>
        </w:rPr>
      </w:pPr>
    </w:p>
    <w:p w:rsidR="00C35935" w:rsidRPr="00C35935" w:rsidRDefault="00C35935" w:rsidP="00AB7434">
      <w:pPr>
        <w:numPr>
          <w:ilvl w:val="0"/>
          <w:numId w:val="4"/>
        </w:numPr>
        <w:ind w:right="58" w:hanging="360"/>
      </w:pPr>
      <w:r w:rsidRPr="00C35935">
        <w:rPr>
          <w:lang w:val="ru-RU"/>
        </w:rPr>
        <w:t>обезбеди</w:t>
      </w:r>
      <w:r w:rsidRPr="00C35935">
        <w:rPr>
          <w:lang w:val="sr-Latn-CS"/>
        </w:rPr>
        <w:t xml:space="preserve"> </w:t>
      </w:r>
      <w:r w:rsidRPr="00C35935">
        <w:rPr>
          <w:lang w:val="ru-RU"/>
        </w:rPr>
        <w:t>координатора програма</w:t>
      </w:r>
      <w:r w:rsidRPr="00C35935">
        <w:rPr>
          <w:lang w:val="sr-Latn-CS"/>
        </w:rPr>
        <w:t xml:space="preserve"> </w:t>
      </w:r>
      <w:r w:rsidRPr="00C35935">
        <w:rPr>
          <w:lang w:val="ru-RU"/>
        </w:rPr>
        <w:t>јавног</w:t>
      </w:r>
      <w:r w:rsidRPr="00C35935">
        <w:rPr>
          <w:lang w:val="sr-Latn-CS"/>
        </w:rPr>
        <w:t xml:space="preserve"> </w:t>
      </w:r>
      <w:r w:rsidRPr="00C35935">
        <w:rPr>
          <w:lang w:val="ru-RU"/>
        </w:rPr>
        <w:t>рада</w:t>
      </w:r>
      <w:r w:rsidRPr="00C35935">
        <w:rPr>
          <w:lang w:val="sr-Latn-CS"/>
        </w:rPr>
        <w:t xml:space="preserve"> </w:t>
      </w:r>
      <w:r w:rsidRPr="00C35935">
        <w:rPr>
          <w:szCs w:val="24"/>
          <w:lang w:val="sr-Cyrl-RS"/>
        </w:rPr>
        <w:t xml:space="preserve">одговорног за извршавање </w:t>
      </w:r>
      <w:r>
        <w:rPr>
          <w:szCs w:val="24"/>
          <w:lang w:val="sr-Cyrl-RS"/>
        </w:rPr>
        <w:t xml:space="preserve">планираних активности </w:t>
      </w:r>
      <w:r w:rsidRPr="00C35935">
        <w:rPr>
          <w:lang w:val="ru-RU"/>
        </w:rPr>
        <w:t xml:space="preserve"> </w:t>
      </w:r>
      <w:r w:rsidRPr="00D25CD1">
        <w:rPr>
          <w:szCs w:val="24"/>
          <w:lang w:val="sr-Cyrl-RS"/>
        </w:rPr>
        <w:t xml:space="preserve">(координатор ангажованих лица на спровођењу јавног рада може бити искључиво запослени / радно ангажовани кога послодавац </w:t>
      </w:r>
      <w:r w:rsidRPr="00D25CD1">
        <w:rPr>
          <w:spacing w:val="2"/>
          <w:szCs w:val="24"/>
          <w:lang w:val="sr-Cyrl-RS"/>
        </w:rPr>
        <w:t>–</w:t>
      </w:r>
      <w:r w:rsidRPr="00D25CD1">
        <w:rPr>
          <w:szCs w:val="24"/>
          <w:lang w:val="sr-Cyrl-RS"/>
        </w:rPr>
        <w:t xml:space="preserve"> извођач јавног рада определи као одговорног за извршавање ових послова)</w:t>
      </w:r>
    </w:p>
    <w:p w:rsidR="00C35935" w:rsidRDefault="00C35935" w:rsidP="00C35935">
      <w:pPr>
        <w:pStyle w:val="ListParagraph"/>
      </w:pPr>
    </w:p>
    <w:p w:rsidR="00B320DE" w:rsidRDefault="00A1318C" w:rsidP="00AB7434">
      <w:pPr>
        <w:numPr>
          <w:ilvl w:val="0"/>
          <w:numId w:val="4"/>
        </w:numPr>
        <w:ind w:right="58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:rsidR="00B320DE" w:rsidRDefault="00A1318C">
      <w:pPr>
        <w:numPr>
          <w:ilvl w:val="0"/>
          <w:numId w:val="4"/>
        </w:numPr>
        <w:ind w:right="58" w:hanging="360"/>
      </w:pPr>
      <w:r>
        <w:t xml:space="preserve">месечно доставља извештај о спровођењу јавног рада, на прописаном обрасцу; </w:t>
      </w:r>
    </w:p>
    <w:p w:rsidR="00B320DE" w:rsidRDefault="00A1318C">
      <w:pPr>
        <w:numPr>
          <w:ilvl w:val="0"/>
          <w:numId w:val="4"/>
        </w:numPr>
        <w:ind w:right="58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:rsidR="00B320DE" w:rsidRDefault="00A1318C">
      <w:pPr>
        <w:numPr>
          <w:ilvl w:val="0"/>
          <w:numId w:val="4"/>
        </w:numPr>
        <w:spacing w:after="26"/>
        <w:ind w:right="58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B320DE" w:rsidRDefault="00B320DE">
      <w:pPr>
        <w:spacing w:after="75" w:line="259" w:lineRule="auto"/>
        <w:ind w:left="1040" w:firstLine="0"/>
        <w:jc w:val="left"/>
      </w:pPr>
    </w:p>
    <w:p w:rsidR="00B320DE" w:rsidRDefault="00A1318C">
      <w:pPr>
        <w:spacing w:after="87"/>
        <w:ind w:right="58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B320DE" w:rsidRDefault="00A1318C">
      <w:pPr>
        <w:spacing w:after="137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B320DE" w:rsidRDefault="00A1318C">
      <w:pPr>
        <w:pStyle w:val="Heading1"/>
        <w:spacing w:after="98"/>
        <w:ind w:left="22" w:right="20"/>
      </w:pPr>
      <w:r>
        <w:lastRenderedPageBreak/>
        <w:t xml:space="preserve">VII ЗАШТИТА ПОДАТАКА О ЛИЧНОСТИ </w:t>
      </w:r>
    </w:p>
    <w:p w:rsidR="00B320DE" w:rsidRDefault="00A1318C">
      <w:pPr>
        <w:spacing w:after="92"/>
        <w:ind w:right="58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:rsidR="00B320DE" w:rsidRDefault="00A1318C">
      <w:pPr>
        <w:spacing w:after="133"/>
        <w:ind w:right="58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конкурса или ревизије. </w:t>
      </w:r>
    </w:p>
    <w:p w:rsidR="00B320DE" w:rsidRDefault="00A1318C">
      <w:pPr>
        <w:spacing w:after="87"/>
        <w:ind w:right="58"/>
      </w:pPr>
      <w:r>
        <w:t xml:space="preserve">Национална служба ће чувати податке о личности у законом предвиђеном року, уз примену одговарајућих техничких, организационих и кадровских мера.  </w:t>
      </w:r>
    </w:p>
    <w:p w:rsidR="00B320DE" w:rsidRDefault="00A1318C">
      <w:pPr>
        <w:spacing w:after="106"/>
        <w:ind w:right="58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B320DE" w:rsidRDefault="00A1318C">
      <w:pPr>
        <w:spacing w:after="50" w:line="259" w:lineRule="auto"/>
        <w:ind w:left="113" w:firstLine="0"/>
        <w:jc w:val="left"/>
      </w:pPr>
      <w:r>
        <w:t xml:space="preserve"> </w:t>
      </w:r>
    </w:p>
    <w:p w:rsidR="00B320DE" w:rsidRDefault="00A1318C">
      <w:pPr>
        <w:pStyle w:val="Heading1"/>
        <w:ind w:left="22" w:right="13"/>
      </w:pPr>
      <w:r>
        <w:t>VIII ОСТАЛЕ ИНФОРМАЦИЈЕ</w:t>
      </w:r>
      <w:r>
        <w:rPr>
          <w:b w:val="0"/>
        </w:rPr>
        <w:t xml:space="preserve"> </w:t>
      </w:r>
    </w:p>
    <w:p w:rsidR="00B320DE" w:rsidRDefault="00A1318C">
      <w:pPr>
        <w:spacing w:after="12" w:line="259" w:lineRule="auto"/>
        <w:ind w:left="0" w:firstLine="0"/>
        <w:jc w:val="left"/>
      </w:pPr>
      <w:r>
        <w:t xml:space="preserve"> </w:t>
      </w:r>
    </w:p>
    <w:p w:rsidR="00B320DE" w:rsidRDefault="00A1318C">
      <w:pPr>
        <w:ind w:left="108" w:right="58"/>
      </w:pPr>
      <w:r>
        <w:t>Информације о јавном конкурсу могу се добити у организационој јединици Националне службе</w:t>
      </w:r>
      <w:r w:rsidR="00906D12">
        <w:rPr>
          <w:lang w:val="sr-Cyrl-RS"/>
        </w:rPr>
        <w:t xml:space="preserve"> Филијала Вршац</w:t>
      </w:r>
      <w:r>
        <w:t xml:space="preserve">, или на сајту </w:t>
      </w:r>
      <w:hyperlink r:id="rId22">
        <w:r>
          <w:t>www.nsz</w:t>
        </w:r>
      </w:hyperlink>
      <w:hyperlink r:id="rId23">
        <w:r>
          <w:t>.</w:t>
        </w:r>
      </w:hyperlink>
      <w:hyperlink r:id="rId24">
        <w:r>
          <w:t>g</w:t>
        </w:r>
      </w:hyperlink>
      <w:hyperlink r:id="rId25">
        <w:r>
          <w:t>o</w:t>
        </w:r>
      </w:hyperlink>
      <w:hyperlink r:id="rId26">
        <w:r>
          <w:t>v</w:t>
        </w:r>
      </w:hyperlink>
      <w:hyperlink r:id="rId27">
        <w:r>
          <w:t>.</w:t>
        </w:r>
      </w:hyperlink>
      <w:hyperlink r:id="rId28">
        <w:r>
          <w:t>rs</w:t>
        </w:r>
      </w:hyperlink>
      <w:hyperlink r:id="rId29">
        <w:r>
          <w:t>.</w:t>
        </w:r>
      </w:hyperlink>
      <w:r w:rsidR="00906D12">
        <w:rPr>
          <w:lang w:val="sr-Cyrl-RS"/>
        </w:rPr>
        <w:t xml:space="preserve"> или</w:t>
      </w:r>
      <w:r>
        <w:t xml:space="preserve"> </w:t>
      </w:r>
      <w:r w:rsidR="00906D12">
        <w:rPr>
          <w:lang w:val="sr-Cyrl-RS"/>
        </w:rPr>
        <w:t xml:space="preserve"> </w:t>
      </w:r>
      <w:hyperlink r:id="rId30" w:history="1">
        <w:r w:rsidR="00906D12" w:rsidRPr="00525413">
          <w:rPr>
            <w:rStyle w:val="Hyperlink"/>
            <w:lang w:val="sr-Latn-RS"/>
          </w:rPr>
          <w:t>www.belacrkva.rs</w:t>
        </w:r>
      </w:hyperlink>
    </w:p>
    <w:p w:rsidR="00B320DE" w:rsidRDefault="00A1318C">
      <w:pPr>
        <w:spacing w:after="58" w:line="259" w:lineRule="auto"/>
        <w:ind w:left="113" w:firstLine="0"/>
        <w:jc w:val="left"/>
      </w:pPr>
      <w:r>
        <w:t xml:space="preserve"> </w:t>
      </w:r>
    </w:p>
    <w:p w:rsidR="00B320DE" w:rsidRDefault="00A1318C">
      <w:pPr>
        <w:ind w:left="108" w:right="58"/>
      </w:pPr>
      <w:r>
        <w:t xml:space="preserve">Јавни конкурс је отворен од дана објављивања у средствима јавног информисања, а последњи рок за пријем пријава за учешће на Јавном конкурсу је </w:t>
      </w:r>
      <w:r w:rsidR="002027D3">
        <w:rPr>
          <w:lang w:val="sr-Cyrl-RS"/>
        </w:rPr>
        <w:t>14.04.2026</w:t>
      </w:r>
      <w:r>
        <w:t xml:space="preserve"> године. </w:t>
      </w:r>
    </w:p>
    <w:p w:rsidR="00B320DE" w:rsidRDefault="00A1318C">
      <w:pPr>
        <w:spacing w:after="0" w:line="259" w:lineRule="auto"/>
        <w:ind w:left="0" w:firstLine="0"/>
        <w:jc w:val="left"/>
      </w:pPr>
      <w:r>
        <w:t xml:space="preserve"> </w:t>
      </w:r>
    </w:p>
    <w:sectPr w:rsidR="00B320DE">
      <w:footerReference w:type="even" r:id="rId31"/>
      <w:footerReference w:type="default" r:id="rId32"/>
      <w:footerReference w:type="first" r:id="rId33"/>
      <w:pgSz w:w="12240" w:h="15840"/>
      <w:pgMar w:top="366" w:right="1214" w:bottom="478" w:left="1020" w:header="72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1AD" w:rsidRDefault="00CD51AD">
      <w:pPr>
        <w:spacing w:after="0" w:line="240" w:lineRule="auto"/>
      </w:pPr>
      <w:r>
        <w:separator/>
      </w:r>
    </w:p>
  </w:endnote>
  <w:endnote w:type="continuationSeparator" w:id="0">
    <w:p w:rsidR="00CD51AD" w:rsidRDefault="00CD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0DE" w:rsidRDefault="00A1318C">
    <w:pPr>
      <w:spacing w:after="0" w:line="259" w:lineRule="auto"/>
      <w:ind w:left="0" w:right="106" w:firstLine="0"/>
      <w:jc w:val="right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B320DE" w:rsidRDefault="00A1318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0DE" w:rsidRDefault="00A1318C">
    <w:pPr>
      <w:spacing w:after="0" w:line="259" w:lineRule="auto"/>
      <w:ind w:left="0" w:right="106" w:firstLine="0"/>
      <w:jc w:val="right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E847B8"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B320DE" w:rsidRDefault="00A1318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0DE" w:rsidRDefault="00A1318C">
    <w:pPr>
      <w:spacing w:after="0" w:line="259" w:lineRule="auto"/>
      <w:ind w:left="0" w:right="106" w:firstLine="0"/>
      <w:jc w:val="right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B320DE" w:rsidRDefault="00A1318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1AD" w:rsidRDefault="00CD51AD">
      <w:pPr>
        <w:spacing w:after="0" w:line="240" w:lineRule="auto"/>
      </w:pPr>
      <w:r>
        <w:separator/>
      </w:r>
    </w:p>
  </w:footnote>
  <w:footnote w:type="continuationSeparator" w:id="0">
    <w:p w:rsidR="00CD51AD" w:rsidRDefault="00CD5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35FE2"/>
    <w:multiLevelType w:val="hybridMultilevel"/>
    <w:tmpl w:val="67045CC0"/>
    <w:lvl w:ilvl="0" w:tplc="C8D04CCC">
      <w:start w:val="1"/>
      <w:numFmt w:val="bullet"/>
      <w:lvlText w:val="•"/>
      <w:lvlJc w:val="left"/>
      <w:pPr>
        <w:ind w:left="1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2B7A4">
      <w:start w:val="1"/>
      <w:numFmt w:val="bullet"/>
      <w:lvlText w:val="o"/>
      <w:lvlJc w:val="left"/>
      <w:pPr>
        <w:ind w:left="1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26240C">
      <w:start w:val="1"/>
      <w:numFmt w:val="bullet"/>
      <w:lvlText w:val="▪"/>
      <w:lvlJc w:val="left"/>
      <w:pPr>
        <w:ind w:left="2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74D766">
      <w:start w:val="1"/>
      <w:numFmt w:val="bullet"/>
      <w:lvlText w:val="•"/>
      <w:lvlJc w:val="left"/>
      <w:pPr>
        <w:ind w:left="3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8C605C">
      <w:start w:val="1"/>
      <w:numFmt w:val="bullet"/>
      <w:lvlText w:val="o"/>
      <w:lvlJc w:val="left"/>
      <w:pPr>
        <w:ind w:left="3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ECFD8A">
      <w:start w:val="1"/>
      <w:numFmt w:val="bullet"/>
      <w:lvlText w:val="▪"/>
      <w:lvlJc w:val="left"/>
      <w:pPr>
        <w:ind w:left="4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54A9C2">
      <w:start w:val="1"/>
      <w:numFmt w:val="bullet"/>
      <w:lvlText w:val="•"/>
      <w:lvlJc w:val="left"/>
      <w:pPr>
        <w:ind w:left="5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ECAF4">
      <w:start w:val="1"/>
      <w:numFmt w:val="bullet"/>
      <w:lvlText w:val="o"/>
      <w:lvlJc w:val="left"/>
      <w:pPr>
        <w:ind w:left="6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67C5A">
      <w:start w:val="1"/>
      <w:numFmt w:val="bullet"/>
      <w:lvlText w:val="▪"/>
      <w:lvlJc w:val="left"/>
      <w:pPr>
        <w:ind w:left="6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AC12E3"/>
    <w:multiLevelType w:val="hybridMultilevel"/>
    <w:tmpl w:val="7772DC7A"/>
    <w:lvl w:ilvl="0" w:tplc="F5A662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CFF2C">
      <w:start w:val="1"/>
      <w:numFmt w:val="decimal"/>
      <w:lvlText w:val="%2."/>
      <w:lvlJc w:val="left"/>
      <w:pPr>
        <w:ind w:left="1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6DEA2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0C068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A512C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EC528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21F2E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766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8AEB6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55771A"/>
    <w:multiLevelType w:val="hybridMultilevel"/>
    <w:tmpl w:val="DB76EC88"/>
    <w:lvl w:ilvl="0" w:tplc="D7F4342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D4003A">
      <w:start w:val="1"/>
      <w:numFmt w:val="decimal"/>
      <w:lvlText w:val="%2.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87722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C061C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671CA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FAECA2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40B54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0049C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EF3D6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45258B"/>
    <w:multiLevelType w:val="hybridMultilevel"/>
    <w:tmpl w:val="91FAA556"/>
    <w:lvl w:ilvl="0" w:tplc="081A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76756"/>
    <w:multiLevelType w:val="hybridMultilevel"/>
    <w:tmpl w:val="297AAE68"/>
    <w:lvl w:ilvl="0" w:tplc="80EE88F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C3F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E81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E28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893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CA2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E47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4F8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E7C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DE"/>
    <w:rsid w:val="000029ED"/>
    <w:rsid w:val="00066050"/>
    <w:rsid w:val="000C6C67"/>
    <w:rsid w:val="000E3AE0"/>
    <w:rsid w:val="001043DD"/>
    <w:rsid w:val="00164461"/>
    <w:rsid w:val="001A6020"/>
    <w:rsid w:val="001A6A60"/>
    <w:rsid w:val="001B7636"/>
    <w:rsid w:val="002027D3"/>
    <w:rsid w:val="00257FFB"/>
    <w:rsid w:val="002D4298"/>
    <w:rsid w:val="0042145B"/>
    <w:rsid w:val="00457CD5"/>
    <w:rsid w:val="00472BAE"/>
    <w:rsid w:val="0048629E"/>
    <w:rsid w:val="004C2836"/>
    <w:rsid w:val="004C3329"/>
    <w:rsid w:val="00504EA6"/>
    <w:rsid w:val="005571D9"/>
    <w:rsid w:val="00623D5D"/>
    <w:rsid w:val="006866B7"/>
    <w:rsid w:val="00714382"/>
    <w:rsid w:val="007E54C0"/>
    <w:rsid w:val="008B5C67"/>
    <w:rsid w:val="00906D12"/>
    <w:rsid w:val="009E2889"/>
    <w:rsid w:val="00A1318C"/>
    <w:rsid w:val="00AE0F5F"/>
    <w:rsid w:val="00B0170E"/>
    <w:rsid w:val="00B06C0E"/>
    <w:rsid w:val="00B320DE"/>
    <w:rsid w:val="00B648DD"/>
    <w:rsid w:val="00BB2D5A"/>
    <w:rsid w:val="00C35935"/>
    <w:rsid w:val="00C5588B"/>
    <w:rsid w:val="00C60DF8"/>
    <w:rsid w:val="00CC63A1"/>
    <w:rsid w:val="00CD51AD"/>
    <w:rsid w:val="00D7344C"/>
    <w:rsid w:val="00D94BFC"/>
    <w:rsid w:val="00E24E81"/>
    <w:rsid w:val="00E847B8"/>
    <w:rsid w:val="00F54650"/>
    <w:rsid w:val="00FA1860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29C6F"/>
  <w15:docId w15:val="{8B2DC59D-8B64-44C3-AFF9-62B3859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303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1F1F1"/>
      <w:spacing w:after="0"/>
      <w:ind w:left="1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94B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5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4C0"/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aliases w:val="Numbered List Paragraph,References,Numbered Paragraph,Main numbered paragraph,List_Paragraph,Multilevel para_II,List Paragraph1,Akapit z listą BS,Bullet1,List Paragraph 1,Bullets,123 List Paragraph,Liste 1,PAD,List Paragraph nowy"/>
    <w:basedOn w:val="Normal"/>
    <w:link w:val="ListParagraphChar"/>
    <w:uiPriority w:val="34"/>
    <w:qFormat/>
    <w:rsid w:val="00623D5D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istParagraphChar">
    <w:name w:val="List Paragraph Char"/>
    <w:aliases w:val="Numbered List Paragraph Char,References Char,Numbered Paragraph Char,Main numbered paragraph Char,List_Paragraph Char,Multilevel para_II Char,List Paragraph1 Char,Akapit z listą BS Char,Bullet1 Char,List Paragraph 1 Char,Bullets Char"/>
    <w:link w:val="ListParagraph"/>
    <w:uiPriority w:val="34"/>
    <w:locked/>
    <w:rsid w:val="00C3593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sz.gov.rs/" TargetMode="External"/><Relationship Id="rId18" Type="http://schemas.openxmlformats.org/officeDocument/2006/relationships/hyperlink" Target="http://www.nsz.gov.rs/" TargetMode="External"/><Relationship Id="rId26" Type="http://schemas.openxmlformats.org/officeDocument/2006/relationships/hyperlink" Target="http://www.nsz.gov.rs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elacrkva.r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17" Type="http://schemas.openxmlformats.org/officeDocument/2006/relationships/hyperlink" Target="http://www.nsz.gov.rs/" TargetMode="External"/><Relationship Id="rId25" Type="http://schemas.openxmlformats.org/officeDocument/2006/relationships/hyperlink" Target="http://www.nsz.gov.rs/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nsz.gov.rs/" TargetMode="External"/><Relationship Id="rId20" Type="http://schemas.openxmlformats.org/officeDocument/2006/relationships/hyperlink" Target="http://www.nsz.gov.rs/" TargetMode="External"/><Relationship Id="rId29" Type="http://schemas.openxmlformats.org/officeDocument/2006/relationships/hyperlink" Target="http://www.nsz.gov.r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24" Type="http://schemas.openxmlformats.org/officeDocument/2006/relationships/hyperlink" Target="http://www.nsz.gov.rs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nsz.gov.rs/" TargetMode="External"/><Relationship Id="rId23" Type="http://schemas.openxmlformats.org/officeDocument/2006/relationships/hyperlink" Target="http://www.nsz.gov.rs/" TargetMode="External"/><Relationship Id="rId28" Type="http://schemas.openxmlformats.org/officeDocument/2006/relationships/hyperlink" Target="http://www.nsz.gov.rs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nsz.gov.rs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sz.gov.rs/" TargetMode="External"/><Relationship Id="rId22" Type="http://schemas.openxmlformats.org/officeDocument/2006/relationships/hyperlink" Target="http://www.nsz.gov.rs/" TargetMode="External"/><Relationship Id="rId27" Type="http://schemas.openxmlformats.org/officeDocument/2006/relationships/hyperlink" Target="http://www.nsz.gov.rs/" TargetMode="External"/><Relationship Id="rId30" Type="http://schemas.openxmlformats.org/officeDocument/2006/relationships/hyperlink" Target="http://www.belacrkva.rs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63B575CE-DE8A-44B1-A14D-59B2668326F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cp:lastModifiedBy>Emanuela Marina-Mohan</cp:lastModifiedBy>
  <cp:revision>3</cp:revision>
  <dcterms:created xsi:type="dcterms:W3CDTF">2026-03-31T08:52:00Z</dcterms:created>
  <dcterms:modified xsi:type="dcterms:W3CDTF">2026-04-01T09:00:00Z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103dbea9-1ceb-43fe-a67a-689ddb809c96</vt:lpwstr>
  </property>
  <property fmtid="{D5CDD505-2E9C-101B-9397-08002B2CF9AE}" pid="3" name="bjSaver">
    <vt:lpwstr>SObHJe0Je75t6jsc7wZjDOJZLjao6GJz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