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5C" w:rsidRPr="00116261" w:rsidRDefault="00CB7B5C" w:rsidP="00CB7B5C">
      <w:pPr>
        <w:spacing w:before="1"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1626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D8B992" wp14:editId="395409CE">
            <wp:simplePos x="0" y="0"/>
            <wp:positionH relativeFrom="margin">
              <wp:posOffset>-3644</wp:posOffset>
            </wp:positionH>
            <wp:positionV relativeFrom="paragraph">
              <wp:posOffset>153063</wp:posOffset>
            </wp:positionV>
            <wp:extent cx="842838" cy="667385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97" cy="67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5C" w:rsidRPr="00116261" w:rsidRDefault="00CB7B5C" w:rsidP="00CB7B5C">
      <w:pPr>
        <w:pStyle w:val="Header"/>
        <w:tabs>
          <w:tab w:val="left" w:pos="6915"/>
          <w:tab w:val="right" w:pos="10320"/>
        </w:tabs>
        <w:rPr>
          <w:sz w:val="24"/>
          <w:szCs w:val="24"/>
        </w:rPr>
      </w:pPr>
      <w:r w:rsidRPr="00116261">
        <w:rPr>
          <w:sz w:val="24"/>
          <w:szCs w:val="24"/>
        </w:rPr>
        <w:tab/>
      </w:r>
      <w:r w:rsidRPr="00116261">
        <w:rPr>
          <w:sz w:val="24"/>
          <w:szCs w:val="24"/>
        </w:rPr>
        <w:tab/>
      </w:r>
      <w:r w:rsidRPr="00116261">
        <w:rPr>
          <w:sz w:val="24"/>
          <w:szCs w:val="24"/>
        </w:rPr>
        <w:tab/>
      </w:r>
      <w:r w:rsidR="00740859">
        <w:rPr>
          <w:noProof/>
        </w:rPr>
        <w:drawing>
          <wp:anchor distT="0" distB="0" distL="114300" distR="114300" simplePos="0" relativeHeight="251661312" behindDoc="0" locked="0" layoutInCell="1" allowOverlap="1" wp14:anchorId="7D3CE5CE" wp14:editId="2448F7EA">
            <wp:simplePos x="0" y="0"/>
            <wp:positionH relativeFrom="margin">
              <wp:posOffset>5069288</wp:posOffset>
            </wp:positionH>
            <wp:positionV relativeFrom="margin">
              <wp:posOffset>153063</wp:posOffset>
            </wp:positionV>
            <wp:extent cx="647700" cy="647700"/>
            <wp:effectExtent l="0" t="0" r="0" b="0"/>
            <wp:wrapSquare wrapText="bothSides"/>
            <wp:docPr id="5" name="Picture 5" descr="Grb_Velikog_Gradiš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b_Velikog_Gradiš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5C" w:rsidRDefault="00CB7B5C" w:rsidP="00CB7B5C">
      <w:pPr>
        <w:spacing w:before="1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740859" w:rsidRDefault="00740859" w:rsidP="00CB7B5C">
      <w:pPr>
        <w:spacing w:before="1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740859" w:rsidRPr="00116261" w:rsidRDefault="00740859" w:rsidP="00CB7B5C">
      <w:pPr>
        <w:spacing w:before="1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CB7B5C" w:rsidRPr="00116261" w:rsidRDefault="00CB7B5C" w:rsidP="00CB7B5C">
      <w:pPr>
        <w:spacing w:before="1" w:after="0" w:line="240" w:lineRule="exact"/>
        <w:rPr>
          <w:rFonts w:ascii="Times New Roman" w:eastAsia="Times New Roman" w:hAnsi="Times New Roman"/>
          <w:sz w:val="24"/>
          <w:szCs w:val="24"/>
        </w:rPr>
      </w:pPr>
    </w:p>
    <w:p w:rsidR="00116261" w:rsidRPr="0094514D" w:rsidRDefault="00E95497" w:rsidP="00116261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На основу члана </w:t>
      </w:r>
      <w:r w:rsidR="00116261" w:rsidRPr="00116261">
        <w:rPr>
          <w:rFonts w:ascii="Times New Roman" w:hAnsi="Times New Roman"/>
          <w:sz w:val="24"/>
          <w:szCs w:val="24"/>
          <w:lang w:val="sr-Latn-RS"/>
        </w:rPr>
        <w:t xml:space="preserve">43 став 1 тачка 3 Закона о запошљавању и осигурању за случај незапослености („Сл. гласник РС“, бр. 36/09 и 88/10, 38/15, 113/17 - др. </w:t>
      </w:r>
      <w:r w:rsidR="00206627" w:rsidRPr="00116261">
        <w:rPr>
          <w:rFonts w:ascii="Times New Roman" w:hAnsi="Times New Roman"/>
          <w:sz w:val="24"/>
          <w:szCs w:val="24"/>
          <w:lang w:val="sr-Latn-RS"/>
        </w:rPr>
        <w:t>З</w:t>
      </w:r>
      <w:r w:rsidR="00116261" w:rsidRPr="00116261">
        <w:rPr>
          <w:rFonts w:ascii="Times New Roman" w:hAnsi="Times New Roman"/>
          <w:sz w:val="24"/>
          <w:szCs w:val="24"/>
          <w:lang w:val="sr-Latn-RS"/>
        </w:rPr>
        <w:t>акон</w:t>
      </w:r>
      <w:r w:rsidR="00206627">
        <w:rPr>
          <w:rFonts w:ascii="Times New Roman" w:hAnsi="Times New Roman"/>
          <w:sz w:val="24"/>
          <w:szCs w:val="24"/>
          <w:lang w:val="sr-Cyrl-RS"/>
        </w:rPr>
        <w:t xml:space="preserve"> 113/17</w:t>
      </w:r>
      <w:r w:rsidR="00116261" w:rsidRPr="00116261">
        <w:rPr>
          <w:rFonts w:ascii="Times New Roman" w:hAnsi="Times New Roman"/>
          <w:sz w:val="24"/>
          <w:szCs w:val="24"/>
          <w:lang w:val="sr-Latn-RS"/>
        </w:rPr>
        <w:t xml:space="preserve"> и 49/21), члана 11 став 1 тачка 3 Закона о професионалној рехабилитацији и запошљавању особа са инвалидитетом („Сл. </w:t>
      </w:r>
      <w:r w:rsidR="00206627">
        <w:rPr>
          <w:rFonts w:ascii="Times New Roman" w:hAnsi="Times New Roman"/>
          <w:sz w:val="24"/>
          <w:szCs w:val="24"/>
          <w:lang w:val="sr-Latn-RS"/>
        </w:rPr>
        <w:t>гласник РС“, бр. 36/09</w:t>
      </w:r>
      <w:r w:rsidR="0020662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16261" w:rsidRPr="00116261">
        <w:rPr>
          <w:rFonts w:ascii="Times New Roman" w:hAnsi="Times New Roman"/>
          <w:sz w:val="24"/>
          <w:szCs w:val="24"/>
          <w:lang w:val="sr-Latn-RS"/>
        </w:rPr>
        <w:t>32/13</w:t>
      </w:r>
      <w:r w:rsidR="00206627">
        <w:rPr>
          <w:rFonts w:ascii="Times New Roman" w:hAnsi="Times New Roman"/>
          <w:sz w:val="24"/>
          <w:szCs w:val="24"/>
          <w:lang w:val="sr-Cyrl-RS"/>
        </w:rPr>
        <w:t xml:space="preserve"> и 14/22-др.закон</w:t>
      </w:r>
      <w:r w:rsidR="00116261" w:rsidRPr="00116261">
        <w:rPr>
          <w:rFonts w:ascii="Times New Roman" w:hAnsi="Times New Roman"/>
          <w:sz w:val="24"/>
          <w:szCs w:val="24"/>
          <w:lang w:val="sr-Latn-RS"/>
        </w:rPr>
        <w:t xml:space="preserve">),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кцион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  <w:lang w:val="sr-Cyrl-RS"/>
        </w:rPr>
        <w:t>ог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 xml:space="preserve"> план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 xml:space="preserve"> за период од 2021. до 2023. годинe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 xml:space="preserve">за спровођење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 xml:space="preserve">тратегије запошљавања у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  <w:lang w:val="sr-Cyrl-RS"/>
        </w:rPr>
        <w:t>Р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 xml:space="preserve">епублици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рбији за период од 2021. до 2026. године</w:t>
      </w:r>
      <w:r w:rsidR="00116261" w:rsidRPr="00116261">
        <w:rPr>
          <w:rFonts w:ascii="Times New Roman" w:eastAsia="Arial" w:hAnsi="Times New Roman"/>
          <w:sz w:val="24"/>
          <w:szCs w:val="24"/>
        </w:rPr>
        <w:t xml:space="preserve"> („Сл. гласник РС“, бр. 30/21) и чл. </w:t>
      </w:r>
      <w:r w:rsidR="00206627">
        <w:rPr>
          <w:rFonts w:ascii="Times New Roman" w:eastAsia="Arial" w:hAnsi="Times New Roman"/>
          <w:sz w:val="24"/>
          <w:szCs w:val="24"/>
          <w:lang w:val="sr-Cyrl-RS"/>
        </w:rPr>
        <w:t>30,35</w:t>
      </w:r>
      <w:r w:rsidR="00116261" w:rsidRPr="00116261">
        <w:rPr>
          <w:rFonts w:ascii="Times New Roman" w:eastAsia="Arial" w:hAnsi="Times New Roman"/>
          <w:sz w:val="24"/>
          <w:szCs w:val="24"/>
        </w:rPr>
        <w:t xml:space="preserve"> и 129 Правилника о к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р</w:t>
      </w:r>
      <w:r w:rsidR="00116261" w:rsidRPr="00116261">
        <w:rPr>
          <w:rFonts w:ascii="Times New Roman" w:eastAsia="Arial" w:hAnsi="Times New Roman"/>
          <w:sz w:val="24"/>
          <w:szCs w:val="24"/>
        </w:rPr>
        <w:t>ит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е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р</w:t>
      </w:r>
      <w:r w:rsidR="00116261" w:rsidRPr="00116261">
        <w:rPr>
          <w:rFonts w:ascii="Times New Roman" w:eastAsia="Arial" w:hAnsi="Times New Roman"/>
          <w:sz w:val="24"/>
          <w:szCs w:val="24"/>
        </w:rPr>
        <w:t>иј</w:t>
      </w:r>
      <w:r w:rsidR="00116261" w:rsidRPr="00116261">
        <w:rPr>
          <w:rFonts w:ascii="Times New Roman" w:eastAsia="Arial" w:hAnsi="Times New Roman"/>
          <w:spacing w:val="-3"/>
          <w:sz w:val="24"/>
          <w:szCs w:val="24"/>
        </w:rPr>
        <w:t>у</w:t>
      </w:r>
      <w:r w:rsidR="00116261" w:rsidRPr="00116261">
        <w:rPr>
          <w:rFonts w:ascii="Times New Roman" w:eastAsia="Arial" w:hAnsi="Times New Roman"/>
          <w:sz w:val="24"/>
          <w:szCs w:val="24"/>
        </w:rPr>
        <w:t>мим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а</w:t>
      </w:r>
      <w:r w:rsidR="00116261" w:rsidRPr="00116261">
        <w:rPr>
          <w:rFonts w:ascii="Times New Roman" w:eastAsia="Arial" w:hAnsi="Times New Roman"/>
          <w:sz w:val="24"/>
          <w:szCs w:val="24"/>
        </w:rPr>
        <w:t>,</w:t>
      </w:r>
      <w:r w:rsidR="00116261" w:rsidRPr="00116261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z w:val="24"/>
          <w:szCs w:val="24"/>
        </w:rPr>
        <w:t>нач</w:t>
      </w:r>
      <w:r w:rsidR="00116261" w:rsidRPr="00116261">
        <w:rPr>
          <w:rFonts w:ascii="Times New Roman" w:eastAsia="Arial" w:hAnsi="Times New Roman"/>
          <w:spacing w:val="-2"/>
          <w:sz w:val="24"/>
          <w:szCs w:val="24"/>
        </w:rPr>
        <w:t>и</w:t>
      </w:r>
      <w:r w:rsidR="00116261" w:rsidRPr="00116261">
        <w:rPr>
          <w:rFonts w:ascii="Times New Roman" w:eastAsia="Arial" w:hAnsi="Times New Roman"/>
          <w:sz w:val="24"/>
          <w:szCs w:val="24"/>
        </w:rPr>
        <w:t>ну и</w:t>
      </w:r>
      <w:r w:rsidR="00116261" w:rsidRPr="00116261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д</w:t>
      </w:r>
      <w:r w:rsidR="00116261" w:rsidRPr="00116261">
        <w:rPr>
          <w:rFonts w:ascii="Times New Roman" w:eastAsia="Arial" w:hAnsi="Times New Roman"/>
          <w:spacing w:val="3"/>
          <w:sz w:val="24"/>
          <w:szCs w:val="24"/>
        </w:rPr>
        <w:t>р</w:t>
      </w:r>
      <w:r w:rsidR="00116261" w:rsidRPr="00116261">
        <w:rPr>
          <w:rFonts w:ascii="Times New Roman" w:eastAsia="Arial" w:hAnsi="Times New Roman"/>
          <w:sz w:val="24"/>
          <w:szCs w:val="24"/>
        </w:rPr>
        <w:t>у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г</w:t>
      </w:r>
      <w:r w:rsidR="00116261" w:rsidRPr="00116261">
        <w:rPr>
          <w:rFonts w:ascii="Times New Roman" w:eastAsia="Arial" w:hAnsi="Times New Roman"/>
          <w:sz w:val="24"/>
          <w:szCs w:val="24"/>
        </w:rPr>
        <w:t>им</w:t>
      </w:r>
      <w:r w:rsidR="00116261" w:rsidRPr="00116261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z w:val="24"/>
          <w:szCs w:val="24"/>
        </w:rPr>
        <w:t>пит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а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њ</w:t>
      </w:r>
      <w:r w:rsidR="00116261" w:rsidRPr="00116261">
        <w:rPr>
          <w:rFonts w:ascii="Times New Roman" w:eastAsia="Arial" w:hAnsi="Times New Roman"/>
          <w:sz w:val="24"/>
          <w:szCs w:val="24"/>
        </w:rPr>
        <w:t>има</w:t>
      </w:r>
      <w:r w:rsidR="00116261" w:rsidRPr="00116261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о</w:t>
      </w:r>
      <w:r w:rsidR="00116261" w:rsidRPr="00116261">
        <w:rPr>
          <w:rFonts w:ascii="Times New Roman" w:eastAsia="Arial" w:hAnsi="Times New Roman"/>
          <w:sz w:val="24"/>
          <w:szCs w:val="24"/>
        </w:rPr>
        <w:t>д</w:t>
      </w:r>
      <w:r w:rsidR="00116261" w:rsidRPr="00116261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z w:val="24"/>
          <w:szCs w:val="24"/>
        </w:rPr>
        <w:t>зн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а</w:t>
      </w:r>
      <w:r w:rsidR="00116261" w:rsidRPr="00116261">
        <w:rPr>
          <w:rFonts w:ascii="Times New Roman" w:eastAsia="Arial" w:hAnsi="Times New Roman"/>
          <w:sz w:val="24"/>
          <w:szCs w:val="24"/>
        </w:rPr>
        <w:t>чаја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z w:val="24"/>
          <w:szCs w:val="24"/>
        </w:rPr>
        <w:t>за</w:t>
      </w:r>
      <w:r w:rsidR="00116261" w:rsidRPr="00116261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z w:val="24"/>
          <w:szCs w:val="24"/>
        </w:rPr>
        <w:t>сп</w:t>
      </w:r>
      <w:r w:rsidR="00116261" w:rsidRPr="00116261">
        <w:rPr>
          <w:rFonts w:ascii="Times New Roman" w:eastAsia="Arial" w:hAnsi="Times New Roman"/>
          <w:spacing w:val="-2"/>
          <w:sz w:val="24"/>
          <w:szCs w:val="24"/>
        </w:rPr>
        <w:t>р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о</w:t>
      </w:r>
      <w:r w:rsidR="00116261" w:rsidRPr="00116261">
        <w:rPr>
          <w:rFonts w:ascii="Times New Roman" w:eastAsia="Arial" w:hAnsi="Times New Roman"/>
          <w:sz w:val="24"/>
          <w:szCs w:val="24"/>
        </w:rPr>
        <w:t>во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ђе</w:t>
      </w:r>
      <w:r w:rsidR="00116261" w:rsidRPr="00116261">
        <w:rPr>
          <w:rFonts w:ascii="Times New Roman" w:eastAsia="Arial" w:hAnsi="Times New Roman"/>
          <w:spacing w:val="-3"/>
          <w:sz w:val="24"/>
          <w:szCs w:val="24"/>
        </w:rPr>
        <w:t>њ</w:t>
      </w:r>
      <w:r w:rsidR="00116261" w:rsidRPr="00116261">
        <w:rPr>
          <w:rFonts w:ascii="Times New Roman" w:eastAsia="Arial" w:hAnsi="Times New Roman"/>
          <w:sz w:val="24"/>
          <w:szCs w:val="24"/>
        </w:rPr>
        <w:t>е</w:t>
      </w:r>
      <w:r w:rsidR="00116261" w:rsidRPr="00116261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z w:val="24"/>
          <w:szCs w:val="24"/>
        </w:rPr>
        <w:t>м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е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р</w:t>
      </w:r>
      <w:r w:rsidR="00116261" w:rsidRPr="00116261">
        <w:rPr>
          <w:rFonts w:ascii="Times New Roman" w:eastAsia="Arial" w:hAnsi="Times New Roman"/>
          <w:sz w:val="24"/>
          <w:szCs w:val="24"/>
        </w:rPr>
        <w:t>а</w:t>
      </w:r>
      <w:r w:rsidR="00116261" w:rsidRPr="00116261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а</w:t>
      </w:r>
      <w:r w:rsidR="00116261" w:rsidRPr="00116261">
        <w:rPr>
          <w:rFonts w:ascii="Times New Roman" w:eastAsia="Arial" w:hAnsi="Times New Roman"/>
          <w:sz w:val="24"/>
          <w:szCs w:val="24"/>
        </w:rPr>
        <w:t>к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т</w:t>
      </w:r>
      <w:r w:rsidR="00116261" w:rsidRPr="00116261">
        <w:rPr>
          <w:rFonts w:ascii="Times New Roman" w:eastAsia="Arial" w:hAnsi="Times New Roman"/>
          <w:sz w:val="24"/>
          <w:szCs w:val="24"/>
        </w:rPr>
        <w:t>и</w:t>
      </w:r>
      <w:r w:rsidR="00116261" w:rsidRPr="00116261">
        <w:rPr>
          <w:rFonts w:ascii="Times New Roman" w:eastAsia="Arial" w:hAnsi="Times New Roman"/>
          <w:spacing w:val="-2"/>
          <w:sz w:val="24"/>
          <w:szCs w:val="24"/>
        </w:rPr>
        <w:t>в</w:t>
      </w:r>
      <w:r w:rsidR="00116261" w:rsidRPr="00116261">
        <w:rPr>
          <w:rFonts w:ascii="Times New Roman" w:eastAsia="Arial" w:hAnsi="Times New Roman"/>
          <w:sz w:val="24"/>
          <w:szCs w:val="24"/>
        </w:rPr>
        <w:t>не политике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з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а</w:t>
      </w:r>
      <w:r w:rsidR="00116261" w:rsidRPr="00116261">
        <w:rPr>
          <w:rFonts w:ascii="Times New Roman" w:eastAsia="Arial" w:hAnsi="Times New Roman"/>
          <w:sz w:val="24"/>
          <w:szCs w:val="24"/>
        </w:rPr>
        <w:t>пош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ља</w:t>
      </w:r>
      <w:r w:rsidR="00116261" w:rsidRPr="00116261">
        <w:rPr>
          <w:rFonts w:ascii="Times New Roman" w:eastAsia="Arial" w:hAnsi="Times New Roman"/>
          <w:spacing w:val="-3"/>
          <w:sz w:val="24"/>
          <w:szCs w:val="24"/>
        </w:rPr>
        <w:t>в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ањ</w:t>
      </w:r>
      <w:r w:rsidR="00116261" w:rsidRPr="00116261">
        <w:rPr>
          <w:rFonts w:ascii="Times New Roman" w:eastAsia="Arial" w:hAnsi="Times New Roman"/>
          <w:sz w:val="24"/>
          <w:szCs w:val="24"/>
        </w:rPr>
        <w:t>а</w:t>
      </w:r>
      <w:r w:rsidR="00116261" w:rsidRPr="00116261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z w:val="24"/>
          <w:szCs w:val="24"/>
        </w:rPr>
        <w:t>(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„</w:t>
      </w:r>
      <w:r w:rsidR="00116261" w:rsidRPr="00116261">
        <w:rPr>
          <w:rFonts w:ascii="Times New Roman" w:eastAsia="Arial" w:hAnsi="Times New Roman"/>
          <w:sz w:val="24"/>
          <w:szCs w:val="24"/>
        </w:rPr>
        <w:t>С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л</w:t>
      </w:r>
      <w:r w:rsidR="00116261" w:rsidRPr="00116261">
        <w:rPr>
          <w:rFonts w:ascii="Times New Roman" w:eastAsia="Arial" w:hAnsi="Times New Roman"/>
          <w:sz w:val="24"/>
          <w:szCs w:val="24"/>
        </w:rPr>
        <w:t>.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гл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а</w:t>
      </w:r>
      <w:r w:rsidR="00116261" w:rsidRPr="00116261">
        <w:rPr>
          <w:rFonts w:ascii="Times New Roman" w:eastAsia="Arial" w:hAnsi="Times New Roman"/>
          <w:sz w:val="24"/>
          <w:szCs w:val="24"/>
        </w:rPr>
        <w:t xml:space="preserve">сник 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Р</w:t>
      </w:r>
      <w:r w:rsidR="00116261" w:rsidRPr="00116261">
        <w:rPr>
          <w:rFonts w:ascii="Times New Roman" w:eastAsia="Arial" w:hAnsi="Times New Roman"/>
          <w:sz w:val="24"/>
          <w:szCs w:val="24"/>
        </w:rPr>
        <w:t>С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“</w:t>
      </w:r>
      <w:r w:rsidR="00116261" w:rsidRPr="00116261">
        <w:rPr>
          <w:rFonts w:ascii="Times New Roman" w:eastAsia="Arial" w:hAnsi="Times New Roman"/>
          <w:sz w:val="24"/>
          <w:szCs w:val="24"/>
        </w:rPr>
        <w:t>,</w:t>
      </w:r>
      <w:r w:rsidR="00116261" w:rsidRPr="00116261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б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р</w:t>
      </w:r>
      <w:r w:rsidR="00116261" w:rsidRPr="00116261">
        <w:rPr>
          <w:rFonts w:ascii="Times New Roman" w:eastAsia="Arial" w:hAnsi="Times New Roman"/>
          <w:sz w:val="24"/>
          <w:szCs w:val="24"/>
        </w:rPr>
        <w:t>.</w:t>
      </w:r>
      <w:r w:rsidR="00116261" w:rsidRPr="00116261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1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02</w:t>
      </w:r>
      <w:r w:rsidR="00116261" w:rsidRPr="00116261">
        <w:rPr>
          <w:rFonts w:ascii="Times New Roman" w:eastAsia="Arial" w:hAnsi="Times New Roman"/>
          <w:sz w:val="24"/>
          <w:szCs w:val="24"/>
        </w:rPr>
        <w:t>/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1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5</w:t>
      </w:r>
      <w:r w:rsidR="00116261" w:rsidRPr="00116261">
        <w:rPr>
          <w:rFonts w:ascii="Times New Roman" w:eastAsia="Arial" w:hAnsi="Times New Roman"/>
          <w:sz w:val="24"/>
          <w:szCs w:val="24"/>
        </w:rPr>
        <w:t>,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5</w:t>
      </w:r>
      <w:r w:rsidR="00116261" w:rsidRPr="00116261">
        <w:rPr>
          <w:rFonts w:ascii="Times New Roman" w:eastAsia="Arial" w:hAnsi="Times New Roman"/>
          <w:sz w:val="24"/>
          <w:szCs w:val="24"/>
        </w:rPr>
        <w:t>/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1</w:t>
      </w:r>
      <w:r w:rsidR="00116261" w:rsidRPr="00116261">
        <w:rPr>
          <w:rFonts w:ascii="Times New Roman" w:eastAsia="Arial" w:hAnsi="Times New Roman"/>
          <w:sz w:val="24"/>
          <w:szCs w:val="24"/>
        </w:rPr>
        <w:t>7</w:t>
      </w:r>
      <w:r w:rsidR="00116261" w:rsidRPr="00116261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z w:val="24"/>
          <w:szCs w:val="24"/>
        </w:rPr>
        <w:t>и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9</w:t>
      </w:r>
      <w:r w:rsidR="00116261" w:rsidRPr="00116261">
        <w:rPr>
          <w:rFonts w:ascii="Times New Roman" w:eastAsia="Arial" w:hAnsi="Times New Roman"/>
          <w:sz w:val="24"/>
          <w:szCs w:val="24"/>
        </w:rPr>
        <w:t>/</w:t>
      </w:r>
      <w:r w:rsidR="00116261" w:rsidRPr="00116261">
        <w:rPr>
          <w:rFonts w:ascii="Times New Roman" w:eastAsia="Arial" w:hAnsi="Times New Roman"/>
          <w:spacing w:val="-1"/>
          <w:sz w:val="24"/>
          <w:szCs w:val="24"/>
        </w:rPr>
        <w:t>1</w:t>
      </w:r>
      <w:r w:rsidR="00116261" w:rsidRPr="00116261">
        <w:rPr>
          <w:rFonts w:ascii="Times New Roman" w:eastAsia="Arial" w:hAnsi="Times New Roman"/>
          <w:spacing w:val="1"/>
          <w:sz w:val="24"/>
          <w:szCs w:val="24"/>
        </w:rPr>
        <w:t>8</w:t>
      </w:r>
      <w:r w:rsidR="00116261" w:rsidRPr="00116261">
        <w:rPr>
          <w:rFonts w:ascii="Times New Roman" w:eastAsia="Arial" w:hAnsi="Times New Roman"/>
          <w:sz w:val="24"/>
          <w:szCs w:val="24"/>
        </w:rPr>
        <w:t>),</w:t>
      </w:r>
      <w:r w:rsidR="00116261" w:rsidRPr="00116261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 xml:space="preserve">Локалног акционог плана запошљавања oпштине </w:t>
      </w:r>
      <w:r w:rsidR="003E5536" w:rsidRPr="00C32D40">
        <w:rPr>
          <w:rFonts w:ascii="Times New Roman" w:hAnsi="Times New Roman"/>
          <w:sz w:val="24"/>
          <w:szCs w:val="24"/>
          <w:lang w:val="sr-Cyrl-RS"/>
        </w:rPr>
        <w:t>Велико Градиште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 xml:space="preserve"> за </w:t>
      </w:r>
      <w:r w:rsidR="00116261" w:rsidRPr="00C32D40">
        <w:rPr>
          <w:rFonts w:ascii="Times New Roman" w:hAnsi="Times New Roman"/>
          <w:sz w:val="24"/>
          <w:szCs w:val="24"/>
          <w:lang w:val="sr-Cyrl-RS"/>
        </w:rPr>
        <w:t xml:space="preserve">период од 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 xml:space="preserve">2022. </w:t>
      </w:r>
      <w:r w:rsidR="00116261" w:rsidRPr="00C32D40">
        <w:rPr>
          <w:rFonts w:ascii="Times New Roman" w:hAnsi="Times New Roman"/>
          <w:sz w:val="24"/>
          <w:szCs w:val="24"/>
          <w:lang w:val="sr-Cyrl-RS"/>
        </w:rPr>
        <w:t xml:space="preserve">до 2023. 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>годину</w:t>
      </w:r>
      <w:r w:rsidR="00116261" w:rsidRPr="00C32D40">
        <w:rPr>
          <w:rFonts w:ascii="Times New Roman" w:hAnsi="Times New Roman"/>
          <w:sz w:val="24"/>
          <w:szCs w:val="24"/>
          <w:lang w:val="sr-Cyrl-RS"/>
        </w:rPr>
        <w:t xml:space="preserve"> број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E5536" w:rsidRPr="00C32D40">
        <w:rPr>
          <w:rFonts w:ascii="Times New Roman" w:hAnsi="Times New Roman"/>
          <w:sz w:val="24"/>
          <w:szCs w:val="24"/>
          <w:lang w:val="sr-Cyrl-RS"/>
        </w:rPr>
        <w:t>112-9/2022-01-1</w:t>
      </w:r>
      <w:r w:rsidR="00116261" w:rsidRPr="00C32D40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3E5536" w:rsidRPr="00C32D40">
        <w:rPr>
          <w:rFonts w:ascii="Times New Roman" w:hAnsi="Times New Roman"/>
          <w:sz w:val="24"/>
          <w:szCs w:val="24"/>
          <w:lang w:val="sr-Cyrl-RS"/>
        </w:rPr>
        <w:t>10.02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>.2022.</w:t>
      </w:r>
      <w:r w:rsidR="00116261" w:rsidRPr="00C32D40">
        <w:rPr>
          <w:rFonts w:ascii="Times New Roman" w:hAnsi="Times New Roman"/>
          <w:sz w:val="24"/>
          <w:szCs w:val="24"/>
          <w:lang w:val="sr-Cyrl-RS"/>
        </w:rPr>
        <w:t xml:space="preserve">године 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 xml:space="preserve"> и Споразума о уређивању међусобних права и обавеза у реализацији програма или мера активне политике запошљавања за 202</w:t>
      </w:r>
      <w:r w:rsidR="00C32D40" w:rsidRPr="00C32D40">
        <w:rPr>
          <w:rFonts w:ascii="Times New Roman" w:hAnsi="Times New Roman"/>
          <w:sz w:val="24"/>
          <w:szCs w:val="24"/>
          <w:lang w:val="sr-Cyrl-RS"/>
        </w:rPr>
        <w:t>3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 xml:space="preserve">. годину број </w:t>
      </w:r>
      <w:r w:rsidR="00116261" w:rsidRPr="00C32D40">
        <w:rPr>
          <w:rFonts w:ascii="Times New Roman" w:hAnsi="Times New Roman"/>
          <w:sz w:val="24"/>
          <w:szCs w:val="24"/>
          <w:lang w:val="sr-Cyrl-RS"/>
        </w:rPr>
        <w:t>1730-101-</w:t>
      </w:r>
      <w:r w:rsidR="00C32D40" w:rsidRPr="00C32D40">
        <w:rPr>
          <w:rFonts w:ascii="Times New Roman" w:hAnsi="Times New Roman"/>
          <w:sz w:val="24"/>
          <w:szCs w:val="24"/>
          <w:lang w:val="sr-Cyrl-RS"/>
        </w:rPr>
        <w:t>5/2023</w:t>
      </w:r>
      <w:r w:rsidR="00116261" w:rsidRPr="00C32D40">
        <w:rPr>
          <w:rFonts w:ascii="Times New Roman" w:hAnsi="Times New Roman"/>
          <w:sz w:val="24"/>
          <w:szCs w:val="24"/>
          <w:lang w:val="sr-Latn-RS"/>
        </w:rPr>
        <w:t xml:space="preserve">  од </w:t>
      </w:r>
      <w:r w:rsidR="0094514D" w:rsidRPr="0094514D">
        <w:rPr>
          <w:rFonts w:ascii="Times New Roman" w:hAnsi="Times New Roman"/>
          <w:sz w:val="24"/>
          <w:szCs w:val="24"/>
          <w:lang w:val="sr-Cyrl-RS"/>
        </w:rPr>
        <w:t>22</w:t>
      </w:r>
      <w:r w:rsidR="00116261" w:rsidRPr="0094514D">
        <w:rPr>
          <w:rFonts w:ascii="Times New Roman" w:hAnsi="Times New Roman"/>
          <w:sz w:val="24"/>
          <w:szCs w:val="24"/>
          <w:lang w:val="sr-Latn-RS"/>
        </w:rPr>
        <w:t>.</w:t>
      </w:r>
      <w:r w:rsidR="00116261" w:rsidRPr="0094514D">
        <w:rPr>
          <w:rFonts w:ascii="Times New Roman" w:hAnsi="Times New Roman"/>
          <w:sz w:val="24"/>
          <w:szCs w:val="24"/>
          <w:lang w:val="sr-Cyrl-RS"/>
        </w:rPr>
        <w:t>0</w:t>
      </w:r>
      <w:r w:rsidR="0094514D" w:rsidRPr="0094514D">
        <w:rPr>
          <w:rFonts w:ascii="Times New Roman" w:hAnsi="Times New Roman"/>
          <w:sz w:val="24"/>
          <w:szCs w:val="24"/>
          <w:lang w:val="sr-Latn-RS"/>
        </w:rPr>
        <w:t>5</w:t>
      </w:r>
      <w:r w:rsidR="00116261" w:rsidRPr="0094514D">
        <w:rPr>
          <w:rFonts w:ascii="Times New Roman" w:hAnsi="Times New Roman"/>
          <w:sz w:val="24"/>
          <w:szCs w:val="24"/>
          <w:lang w:val="sr-Cyrl-RS"/>
        </w:rPr>
        <w:t>.</w:t>
      </w:r>
      <w:r w:rsidR="00116261" w:rsidRPr="0094514D">
        <w:rPr>
          <w:rFonts w:ascii="Times New Roman" w:hAnsi="Times New Roman"/>
          <w:sz w:val="24"/>
          <w:szCs w:val="24"/>
          <w:lang w:val="sr-Latn-RS"/>
        </w:rPr>
        <w:t>20</w:t>
      </w:r>
      <w:r w:rsidR="00C32D40" w:rsidRPr="0094514D">
        <w:rPr>
          <w:rFonts w:ascii="Times New Roman" w:hAnsi="Times New Roman"/>
          <w:sz w:val="24"/>
          <w:szCs w:val="24"/>
          <w:lang w:val="sr-Cyrl-RS"/>
        </w:rPr>
        <w:t>23</w:t>
      </w:r>
      <w:r w:rsidR="00116261" w:rsidRPr="0094514D">
        <w:rPr>
          <w:rFonts w:ascii="Times New Roman" w:hAnsi="Times New Roman"/>
          <w:sz w:val="24"/>
          <w:szCs w:val="24"/>
          <w:lang w:val="sr-Latn-RS"/>
        </w:rPr>
        <w:t>. године</w:t>
      </w:r>
    </w:p>
    <w:p w:rsidR="00CB7B5C" w:rsidRPr="00116261" w:rsidRDefault="00CB7B5C" w:rsidP="00CB7B5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16261">
        <w:rPr>
          <w:rFonts w:ascii="Times New Roman" w:hAnsi="Times New Roman"/>
          <w:b/>
          <w:sz w:val="24"/>
          <w:szCs w:val="24"/>
          <w:lang w:val="sr-Cyrl-CS"/>
        </w:rPr>
        <w:t>НАЦИОНАЛНА СЛУЖБА ЗА ЗАПОШЉАВАЊЕ-ФИЛИЈАЛА ПОЖАРЕВАЦ</w:t>
      </w:r>
    </w:p>
    <w:p w:rsidR="00CB7B5C" w:rsidRPr="00116261" w:rsidRDefault="00CB7B5C" w:rsidP="00CB7B5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16261">
        <w:rPr>
          <w:rFonts w:ascii="Times New Roman" w:hAnsi="Times New Roman"/>
          <w:b/>
          <w:sz w:val="24"/>
          <w:szCs w:val="24"/>
          <w:lang w:val="sr-Cyrl-CS"/>
        </w:rPr>
        <w:t xml:space="preserve">И ОПШТИНА </w:t>
      </w:r>
      <w:r w:rsidR="003E5536">
        <w:rPr>
          <w:rFonts w:ascii="Times New Roman" w:hAnsi="Times New Roman"/>
          <w:b/>
          <w:sz w:val="24"/>
          <w:szCs w:val="24"/>
          <w:lang w:val="sr-Cyrl-CS"/>
        </w:rPr>
        <w:t>ВЕЛИКО ГРАДИШТЕ</w:t>
      </w:r>
    </w:p>
    <w:p w:rsidR="00CB7B5C" w:rsidRPr="00116261" w:rsidRDefault="00CB7B5C" w:rsidP="00CB7B5C">
      <w:pPr>
        <w:spacing w:before="240" w:after="200" w:line="276" w:lineRule="auto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116261">
        <w:rPr>
          <w:rFonts w:ascii="Times New Roman" w:hAnsi="Times New Roman"/>
          <w:b/>
          <w:sz w:val="24"/>
          <w:szCs w:val="24"/>
          <w:lang w:val="sr-Cyrl-CS"/>
        </w:rPr>
        <w:t>Расписују</w:t>
      </w:r>
    </w:p>
    <w:p w:rsidR="00CB7B5C" w:rsidRPr="00116261" w:rsidRDefault="00CB7B5C" w:rsidP="00CB7B5C">
      <w:pPr>
        <w:spacing w:before="43" w:after="0" w:line="240" w:lineRule="auto"/>
        <w:ind w:left="3952" w:right="-3" w:hanging="3952"/>
        <w:jc w:val="center"/>
        <w:rPr>
          <w:rFonts w:ascii="Times New Roman" w:eastAsia="Arial" w:hAnsi="Times New Roman"/>
          <w:sz w:val="24"/>
          <w:szCs w:val="24"/>
          <w:lang w:val="sr-Cyrl-RS"/>
        </w:rPr>
      </w:pPr>
      <w:r w:rsidRPr="00116261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116261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116261">
        <w:rPr>
          <w:rFonts w:ascii="Times New Roman" w:eastAsia="Arial" w:hAnsi="Times New Roman"/>
          <w:b/>
          <w:sz w:val="24"/>
          <w:szCs w:val="24"/>
        </w:rPr>
        <w:t>В</w:t>
      </w:r>
      <w:r w:rsidRPr="00116261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116261">
        <w:rPr>
          <w:rFonts w:ascii="Times New Roman" w:eastAsia="Arial" w:hAnsi="Times New Roman"/>
          <w:b/>
          <w:sz w:val="24"/>
          <w:szCs w:val="24"/>
        </w:rPr>
        <w:t>И</w:t>
      </w:r>
      <w:r w:rsidRPr="00116261">
        <w:rPr>
          <w:rFonts w:ascii="Times New Roman" w:eastAsia="Arial" w:hAnsi="Times New Roman"/>
          <w:b/>
          <w:spacing w:val="1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b/>
          <w:sz w:val="24"/>
          <w:szCs w:val="24"/>
          <w:lang w:val="sr-Cyrl-RS"/>
        </w:rPr>
        <w:t>ПОЗИВ</w:t>
      </w:r>
    </w:p>
    <w:p w:rsidR="00CB7B5C" w:rsidRPr="00116261" w:rsidRDefault="00CB7B5C" w:rsidP="00CB7B5C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B7B5C" w:rsidRPr="00116261" w:rsidRDefault="00CB7B5C" w:rsidP="00CB7B5C">
      <w:pPr>
        <w:ind w:left="753" w:right="749"/>
        <w:jc w:val="center"/>
        <w:rPr>
          <w:rFonts w:ascii="Times New Roman" w:eastAsia="Arial" w:hAnsi="Times New Roman"/>
          <w:sz w:val="24"/>
          <w:szCs w:val="24"/>
        </w:rPr>
      </w:pPr>
      <w:r w:rsidRPr="00116261">
        <w:rPr>
          <w:rFonts w:ascii="Times New Roman" w:eastAsia="Arial" w:hAnsi="Times New Roman"/>
          <w:b/>
          <w:spacing w:val="3"/>
          <w:sz w:val="24"/>
          <w:szCs w:val="24"/>
          <w:lang w:val="sr-Cyrl-RS"/>
        </w:rPr>
        <w:t xml:space="preserve">ПОСЛОДАВЦИМА </w:t>
      </w:r>
      <w:r w:rsidRPr="00116261"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  <w:t xml:space="preserve"> ЗА ДОДЕЛУ СУБВЕНЦИЈЕ ЗА  ЗАПОШЉАВАЊЕ НЕЗАПОСЛЕНИХ ЛИЦА ИЗ КАТЕГОРИЈЕ ТЕЖЕ ЗАПОШЉИВИХ</w:t>
      </w:r>
      <w:r w:rsidRPr="00116261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b/>
          <w:sz w:val="24"/>
          <w:szCs w:val="24"/>
        </w:rPr>
        <w:t xml:space="preserve">У </w:t>
      </w:r>
      <w:r w:rsidRPr="00116261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>20</w:t>
      </w:r>
      <w:r w:rsidR="005F013A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>2</w:t>
      </w:r>
      <w:r w:rsidR="005F013A">
        <w:rPr>
          <w:rFonts w:ascii="Times New Roman" w:eastAsia="Arial" w:hAnsi="Times New Roman"/>
          <w:b/>
          <w:color w:val="000000"/>
          <w:spacing w:val="1"/>
          <w:sz w:val="24"/>
          <w:szCs w:val="24"/>
          <w:lang w:val="sr-Cyrl-RS"/>
        </w:rPr>
        <w:t>3</w:t>
      </w:r>
      <w:r w:rsidRPr="00116261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  <w:r w:rsidRPr="00116261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b/>
          <w:sz w:val="24"/>
          <w:szCs w:val="24"/>
        </w:rPr>
        <w:t>ГОДИНИ</w:t>
      </w:r>
    </w:p>
    <w:p w:rsidR="00CB7B5C" w:rsidRPr="00116261" w:rsidRDefault="00CB7B5C" w:rsidP="00CB7B5C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CB7B5C" w:rsidRPr="00116261" w:rsidRDefault="00CB7B5C" w:rsidP="00CB7B5C">
      <w:pPr>
        <w:spacing w:before="29"/>
        <w:ind w:left="3335" w:hanging="3335"/>
        <w:jc w:val="center"/>
        <w:rPr>
          <w:rFonts w:ascii="Times New Roman" w:eastAsia="Arial" w:hAnsi="Times New Roman"/>
          <w:sz w:val="24"/>
          <w:szCs w:val="24"/>
        </w:rPr>
      </w:pP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I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ОСНОВ</w:t>
      </w:r>
      <w:r w:rsidRPr="00C32D4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Н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ИН</w:t>
      </w:r>
      <w:r w:rsidRPr="00C32D40">
        <w:rPr>
          <w:rFonts w:ascii="Times New Roman" w:eastAsia="Arial" w:hAnsi="Times New Roman"/>
          <w:b/>
          <w:spacing w:val="-4"/>
          <w:sz w:val="24"/>
          <w:szCs w:val="24"/>
          <w:highlight w:val="lightGray"/>
        </w:rPr>
        <w:t>Ф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C32D40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C32D4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CB7B5C" w:rsidRPr="00C32D40" w:rsidRDefault="00CB7B5C" w:rsidP="00CB7B5C">
      <w:pPr>
        <w:spacing w:line="276" w:lineRule="auto"/>
        <w:ind w:right="63"/>
        <w:jc w:val="both"/>
        <w:rPr>
          <w:rFonts w:ascii="Times New Roman" w:eastAsia="Arial" w:hAnsi="Times New Roman"/>
          <w:b/>
          <w:sz w:val="24"/>
          <w:szCs w:val="24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Субвенција за запошљавање незапослених лица из категорије теже запошљивих (у даљем тексту: субвенција) одобрава се послодавцима који припадају приватном сектору, у једнократном износу, ради запошљавања незапослених који се воде на евиденцији 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>Националне службе за запошљавање , Филијала Пожаревац</w:t>
      </w:r>
      <w:r w:rsidRPr="00116261">
        <w:rPr>
          <w:rFonts w:ascii="Times New Roman" w:eastAsia="Arial" w:hAnsi="Times New Roman"/>
          <w:b/>
          <w:color w:val="000000"/>
          <w:sz w:val="24"/>
          <w:szCs w:val="24"/>
          <w:lang w:val="sr-Cyrl-RS"/>
        </w:rPr>
        <w:t xml:space="preserve"> , 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Испостава </w:t>
      </w:r>
      <w:r w:rsidR="003E5536">
        <w:rPr>
          <w:rFonts w:ascii="Times New Roman" w:eastAsia="Arial" w:hAnsi="Times New Roman"/>
          <w:color w:val="000000"/>
          <w:sz w:val="24"/>
          <w:szCs w:val="24"/>
          <w:lang w:val="sr-Cyrl-RS"/>
        </w:rPr>
        <w:t>Велико Градиште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  Субвенције се одобравају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 на подручју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општине </w:t>
      </w:r>
      <w:r w:rsidR="003E5536">
        <w:rPr>
          <w:rFonts w:ascii="Times New Roman" w:eastAsia="Arial" w:hAnsi="Times New Roman"/>
          <w:color w:val="000000"/>
          <w:sz w:val="24"/>
          <w:szCs w:val="24"/>
          <w:lang w:val="sr-Cyrl-RS"/>
        </w:rPr>
        <w:t>Велико Градиште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, а која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 према степену развијености утврђеним у складу са посебним прописом</w:t>
      </w:r>
      <w:r w:rsidRPr="00116261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</w:rPr>
        <w:t>Владе припада</w:t>
      </w:r>
      <w:r w:rsidRPr="00C32D40">
        <w:rPr>
          <w:rFonts w:ascii="Times New Roman" w:eastAsia="Arial" w:hAnsi="Times New Roman"/>
          <w:b/>
          <w:sz w:val="24"/>
          <w:szCs w:val="24"/>
          <w:lang w:val="sr-Cyrl-RS"/>
        </w:rPr>
        <w:t xml:space="preserve"> неразвијеним (</w:t>
      </w:r>
      <w:r w:rsidRPr="00C32D40">
        <w:rPr>
          <w:rFonts w:ascii="Times New Roman" w:eastAsia="Arial" w:hAnsi="Times New Roman"/>
          <w:b/>
          <w:sz w:val="24"/>
          <w:szCs w:val="24"/>
          <w:lang w:val="sr-Latn-RS"/>
        </w:rPr>
        <w:t xml:space="preserve">III </w:t>
      </w:r>
      <w:r w:rsidRPr="00C32D40">
        <w:rPr>
          <w:rFonts w:ascii="Times New Roman" w:eastAsia="Arial" w:hAnsi="Times New Roman"/>
          <w:b/>
          <w:sz w:val="24"/>
          <w:szCs w:val="24"/>
          <w:lang w:val="sr-Cyrl-RS"/>
        </w:rPr>
        <w:t>група)</w:t>
      </w:r>
      <w:r w:rsidRPr="00C32D40">
        <w:rPr>
          <w:rFonts w:ascii="Times New Roman" w:eastAsia="Arial" w:hAnsi="Times New Roman"/>
          <w:b/>
          <w:sz w:val="24"/>
          <w:szCs w:val="24"/>
        </w:rPr>
        <w:t>.</w:t>
      </w:r>
    </w:p>
    <w:p w:rsidR="00CB7B5C" w:rsidRPr="00116261" w:rsidRDefault="00CB7B5C" w:rsidP="00CB7B5C">
      <w:pPr>
        <w:pStyle w:val="Style1"/>
        <w:widowControl/>
        <w:spacing w:before="34" w:line="274" w:lineRule="exact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Категорије теже запошљивих на које се ова субвенција односи су:</w:t>
      </w:r>
    </w:p>
    <w:p w:rsidR="00CB7B5C" w:rsidRPr="00116261" w:rsidRDefault="00CB7B5C" w:rsidP="00CB7B5C">
      <w:pPr>
        <w:pStyle w:val="Style7"/>
        <w:widowControl/>
        <w:numPr>
          <w:ilvl w:val="0"/>
          <w:numId w:val="3"/>
        </w:numPr>
        <w:tabs>
          <w:tab w:val="left" w:pos="1272"/>
        </w:tabs>
        <w:spacing w:line="274" w:lineRule="exact"/>
        <w:ind w:left="1272" w:hanging="336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млади до 30 година старости - без завршеног средњег образовања, млади у домском смештају, хранитељским породицама и старатељским породицама,</w:t>
      </w:r>
    </w:p>
    <w:p w:rsidR="00CB7B5C" w:rsidRPr="00116261" w:rsidRDefault="00CB7B5C" w:rsidP="00CB7B5C">
      <w:pPr>
        <w:pStyle w:val="Style7"/>
        <w:widowControl/>
        <w:numPr>
          <w:ilvl w:val="0"/>
          <w:numId w:val="3"/>
        </w:numPr>
        <w:tabs>
          <w:tab w:val="left" w:pos="1272"/>
        </w:tabs>
        <w:spacing w:line="274" w:lineRule="exact"/>
        <w:ind w:left="936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старији од 50 година,</w:t>
      </w:r>
    </w:p>
    <w:p w:rsidR="00CB7B5C" w:rsidRPr="00116261" w:rsidRDefault="00CB7B5C" w:rsidP="00CB7B5C">
      <w:pPr>
        <w:pStyle w:val="Style7"/>
        <w:widowControl/>
        <w:numPr>
          <w:ilvl w:val="0"/>
          <w:numId w:val="3"/>
        </w:numPr>
        <w:tabs>
          <w:tab w:val="left" w:pos="1272"/>
        </w:tabs>
        <w:spacing w:line="274" w:lineRule="exact"/>
        <w:ind w:left="936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Роми,</w:t>
      </w:r>
    </w:p>
    <w:p w:rsidR="00CB7B5C" w:rsidRPr="00116261" w:rsidRDefault="00CB7B5C" w:rsidP="00CB7B5C">
      <w:pPr>
        <w:pStyle w:val="Style7"/>
        <w:widowControl/>
        <w:numPr>
          <w:ilvl w:val="0"/>
          <w:numId w:val="3"/>
        </w:numPr>
        <w:tabs>
          <w:tab w:val="left" w:pos="1272"/>
        </w:tabs>
        <w:spacing w:line="274" w:lineRule="exact"/>
        <w:ind w:left="936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особе са инвалидитетом,</w:t>
      </w:r>
    </w:p>
    <w:p w:rsidR="00CB7B5C" w:rsidRPr="00116261" w:rsidRDefault="00CB7B5C" w:rsidP="00CB7B5C">
      <w:pPr>
        <w:pStyle w:val="Style7"/>
        <w:widowControl/>
        <w:numPr>
          <w:ilvl w:val="0"/>
          <w:numId w:val="3"/>
        </w:numPr>
        <w:tabs>
          <w:tab w:val="left" w:pos="1272"/>
        </w:tabs>
        <w:spacing w:line="274" w:lineRule="exact"/>
        <w:ind w:left="936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радно способни корисници новчане социјалне помоћи,</w:t>
      </w:r>
    </w:p>
    <w:p w:rsidR="00CB7B5C" w:rsidRPr="00116261" w:rsidRDefault="00CB7B5C" w:rsidP="00CB7B5C">
      <w:pPr>
        <w:pStyle w:val="Style7"/>
        <w:widowControl/>
        <w:numPr>
          <w:ilvl w:val="0"/>
          <w:numId w:val="3"/>
        </w:numPr>
        <w:tabs>
          <w:tab w:val="left" w:pos="1272"/>
        </w:tabs>
        <w:spacing w:line="274" w:lineRule="exact"/>
        <w:ind w:left="1272" w:hanging="336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незапослени који се налазе на евиденцији незапослених дуже од 12 месеци,</w:t>
      </w:r>
    </w:p>
    <w:p w:rsidR="00CB7B5C" w:rsidRPr="00116261" w:rsidRDefault="00CB7B5C" w:rsidP="00CB7B5C">
      <w:pPr>
        <w:pStyle w:val="Style7"/>
        <w:widowControl/>
        <w:numPr>
          <w:ilvl w:val="0"/>
          <w:numId w:val="3"/>
        </w:numPr>
        <w:tabs>
          <w:tab w:val="left" w:pos="1272"/>
        </w:tabs>
        <w:spacing w:line="274" w:lineRule="exact"/>
        <w:ind w:left="936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жртве породичног насиља.</w:t>
      </w:r>
    </w:p>
    <w:p w:rsidR="00CB7B5C" w:rsidRPr="00116261" w:rsidRDefault="00CB7B5C" w:rsidP="00CB7B5C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pStyle w:val="NoSpacing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 укључивања у меру Национална служба врши проверу испуњености законских и услова овог јавног позива за незапослено лице.</w:t>
      </w:r>
    </w:p>
    <w:p w:rsidR="00CB7B5C" w:rsidRPr="00116261" w:rsidRDefault="00CB7B5C" w:rsidP="00CB7B5C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94514D" w:rsidRDefault="00CB7B5C" w:rsidP="00CB7B5C">
      <w:pPr>
        <w:pStyle w:val="Style1"/>
        <w:widowControl/>
        <w:spacing w:before="34" w:line="274" w:lineRule="exact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Висина субвенције</w:t>
      </w:r>
      <w:r w:rsidRPr="00116261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је одређена степеном развијености јединице локалне самоуправе (у даљем тексту: ЈЛС) према месту рада лица, а у складу са важећом уредбом Владе Републике </w:t>
      </w: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Србије, и износи:</w:t>
      </w:r>
    </w:p>
    <w:p w:rsidR="00CB7B5C" w:rsidRPr="00116261" w:rsidRDefault="003E5536" w:rsidP="00CB7B5C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225</w:t>
      </w:r>
      <w:r w:rsidR="00CB7B5C"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.000,00 динара по лицу, </w:t>
      </w:r>
      <w:r w:rsidR="00CB7B5C"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односно </w:t>
      </w: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>270</w:t>
      </w:r>
      <w:r w:rsidR="00CB7B5C"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RS" w:eastAsia="sr-Cyrl-CS"/>
        </w:rPr>
        <w:t xml:space="preserve">.000,00 динара </w:t>
      </w:r>
      <w:r w:rsidR="00CB7B5C"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за особе са инвалидитетом, радно способне кориснике новчане социјалне помоћи, младе у домском смештају, хранитељским породицама и старатељским породицама,односно жртве породичног </w:t>
      </w:r>
      <w:r w:rsidR="00CB7B5C"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насиља</w:t>
      </w:r>
      <w:r w:rsidR="00CB7B5C"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.</w:t>
      </w:r>
    </w:p>
    <w:p w:rsidR="00CB7B5C" w:rsidRPr="00116261" w:rsidRDefault="00CB7B5C" w:rsidP="00CB7B5C">
      <w:pPr>
        <w:pStyle w:val="Style7"/>
        <w:widowControl/>
        <w:tabs>
          <w:tab w:val="left" w:pos="725"/>
        </w:tabs>
        <w:spacing w:before="10" w:line="278" w:lineRule="exact"/>
        <w:ind w:left="72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</w:pPr>
    </w:p>
    <w:p w:rsidR="00CB7B5C" w:rsidRPr="00116261" w:rsidRDefault="00CB7B5C" w:rsidP="00CB7B5C">
      <w:pPr>
        <w:pStyle w:val="Style7"/>
        <w:widowControl/>
        <w:tabs>
          <w:tab w:val="left" w:pos="725"/>
        </w:tabs>
        <w:spacing w:before="10" w:line="278" w:lineRule="exact"/>
        <w:ind w:left="72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Средства додељена по основу субвенције су </w:t>
      </w:r>
      <w:r w:rsidRPr="00116261">
        <w:rPr>
          <w:rStyle w:val="FontStyle15"/>
          <w:rFonts w:ascii="Times New Roman" w:hAnsi="Times New Roman" w:cs="Times New Roman"/>
          <w:spacing w:val="-20"/>
          <w:sz w:val="24"/>
          <w:szCs w:val="24"/>
          <w:lang w:val="sr-Latn-RS" w:eastAsia="sr-Cyrl-CS"/>
        </w:rPr>
        <w:t>de  minimis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државна помоћ.</w:t>
      </w:r>
    </w:p>
    <w:p w:rsidR="00CB7B5C" w:rsidRPr="00116261" w:rsidRDefault="00CB7B5C" w:rsidP="00CB7B5C">
      <w:pPr>
        <w:spacing w:before="29"/>
        <w:rPr>
          <w:rFonts w:ascii="Times New Roman" w:eastAsia="Arial" w:hAnsi="Times New Roman"/>
          <w:position w:val="-1"/>
          <w:sz w:val="24"/>
          <w:szCs w:val="24"/>
          <w:lang w:val="sr-Latn-RS"/>
        </w:rPr>
      </w:pPr>
    </w:p>
    <w:p w:rsidR="00CB7B5C" w:rsidRPr="00116261" w:rsidRDefault="00CB7B5C" w:rsidP="00CB7B5C">
      <w:pPr>
        <w:spacing w:before="29"/>
        <w:jc w:val="center"/>
        <w:rPr>
          <w:rFonts w:ascii="Times New Roman" w:eastAsia="Arial" w:hAnsi="Times New Roman"/>
          <w:sz w:val="24"/>
          <w:szCs w:val="24"/>
        </w:rPr>
      </w:pP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II</w:t>
      </w:r>
      <w:r w:rsidRPr="00C32D4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C32D4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С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 xml:space="preserve">ЛОВИ </w:t>
      </w:r>
      <w:r w:rsidRPr="00C32D4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  <w:r w:rsidRPr="00C32D40">
        <w:rPr>
          <w:rFonts w:ascii="Times New Roman" w:eastAsia="Arial" w:hAnsi="Times New Roman"/>
          <w:b/>
          <w:spacing w:val="-7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ПОД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Н</w:t>
      </w:r>
      <w:r w:rsidRPr="00C32D4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О</w:t>
      </w:r>
      <w:r w:rsidRPr="00C32D40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32D4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32D4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П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C32D4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Ј</w:t>
      </w:r>
      <w:r w:rsidRPr="00C32D4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ВЕ</w:t>
      </w:r>
    </w:p>
    <w:p w:rsidR="00CB7B5C" w:rsidRPr="00116261" w:rsidRDefault="00CB7B5C" w:rsidP="00CB7B5C">
      <w:pPr>
        <w:pStyle w:val="Style1"/>
        <w:widowControl/>
        <w:spacing w:before="5" w:line="278" w:lineRule="exact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Право на доделу субвенције послодавац </w:t>
      </w: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може остварити под условом</w:t>
      </w:r>
      <w:r w:rsidRPr="00116261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да:</w:t>
      </w:r>
    </w:p>
    <w:p w:rsidR="00CB7B5C" w:rsidRPr="00116261" w:rsidRDefault="00CB7B5C" w:rsidP="00CB7B5C">
      <w:pPr>
        <w:pStyle w:val="Style1"/>
        <w:widowControl/>
        <w:spacing w:before="5" w:line="278" w:lineRule="exact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B7B5C" w:rsidRPr="00116261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5" w:line="278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има седиште у општини </w:t>
      </w:r>
      <w:r w:rsidR="003E5536">
        <w:rPr>
          <w:rFonts w:ascii="Times New Roman" w:eastAsia="Arial" w:hAnsi="Times New Roman"/>
          <w:color w:val="000000"/>
          <w:lang w:val="sr-Cyrl-RS"/>
        </w:rPr>
        <w:t>Велико Градиште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односно има регистровану делатност на подручју општине </w:t>
      </w:r>
      <w:r w:rsidR="003E5536">
        <w:rPr>
          <w:rFonts w:ascii="Times New Roman" w:eastAsia="Arial" w:hAnsi="Times New Roman"/>
          <w:color w:val="000000"/>
          <w:lang w:val="sr-Cyrl-RS"/>
        </w:rPr>
        <w:t>Велико Градиште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;</w:t>
      </w:r>
    </w:p>
    <w:p w:rsidR="00CB7B5C" w:rsidRPr="00116261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5" w:line="278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припада приватном сектору са статусом предузетника или правног лица код којих је удео приватног капитала у власничкој структури 100%;</w:t>
      </w:r>
    </w:p>
    <w:p w:rsidR="00CB7B5C" w:rsidRPr="00116261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10" w:line="278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регистрован је и није имао прекид обављања делатности најмање три месеца пре датума подношења захтева;</w:t>
      </w:r>
    </w:p>
    <w:p w:rsidR="00CB7B5C" w:rsidRPr="00116261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10" w:line="278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измирује обавезе по основу пореза и доприноса за обавезно социјално осигурање у законским роковима и има најмање једног запосленог (под запосленим лицем, у складу са законом, подразумева се свако лице пријављено на обавезно социјално осигурање);</w:t>
      </w:r>
    </w:p>
    <w:p w:rsidR="00CB7B5C" w:rsidRPr="00116261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5" w:line="278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последњих шест месеци није био дуже од 30 дана непрекидно евидентиран у регистру дужника принудне наплате Народне банке Србије;</w:t>
      </w:r>
    </w:p>
    <w:p w:rsidR="00CB7B5C" w:rsidRPr="00116261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10" w:line="278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измирио је раније уговорне и друге обавезе према Националној служби, осим за обавезе чија је реализација у току, уколико исте редовно измирује;</w:t>
      </w:r>
    </w:p>
    <w:p w:rsidR="00CB7B5C" w:rsidRPr="00116261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10" w:line="278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налази се у дозвољеном оквиру опредељеног износа за </w:t>
      </w:r>
      <w:r w:rsidR="00B428EB">
        <w:rPr>
          <w:rStyle w:val="FontStyle15"/>
          <w:rFonts w:ascii="Times New Roman" w:hAnsi="Times New Roman" w:cs="Times New Roman"/>
          <w:b w:val="0"/>
          <w:spacing w:val="-20"/>
          <w:sz w:val="24"/>
          <w:szCs w:val="24"/>
          <w:lang w:val="sr-Latn-RS" w:eastAsia="sr-Cyrl-CS"/>
        </w:rPr>
        <w:t>de minimis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државну помоћ у текућој фискалној години и претходне две фискалне године, у складу са прописима за доделу државне помоћи;</w:t>
      </w:r>
    </w:p>
    <w:p w:rsidR="00CB7B5C" w:rsidRPr="00116261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10" w:line="278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послодавцем, подносиоцем захтева.</w:t>
      </w:r>
    </w:p>
    <w:p w:rsidR="00CB7B5C" w:rsidRPr="00116261" w:rsidRDefault="00CB7B5C" w:rsidP="00CB7B5C">
      <w:pPr>
        <w:pStyle w:val="Style1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pStyle w:val="Style1"/>
        <w:widowControl/>
        <w:spacing w:before="29" w:line="278" w:lineRule="exact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Право на субвенцију </w:t>
      </w: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не могу</w:t>
      </w:r>
      <w:r w:rsidRPr="00116261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остварити послодавци: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5" w:line="278" w:lineRule="exact"/>
        <w:ind w:left="706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код којих се број запослених смањио у претходна три месеца, осим у случају природног одлива запослених и других оправданих разлога (остваривање права на пензију, смрт запосленог, отказ од стране запосленог и истек рада на одређено време);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10" w:line="278" w:lineRule="exact"/>
        <w:ind w:left="706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који су користили субвенцију по јавном позиву за иста лица у току претходне три године, рачунајући од дана одобравања средстава;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10" w:line="278" w:lineRule="exact"/>
        <w:ind w:left="706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који обављају делатности које се не финансирају према списку делатности који је саставни део овог јавног позива;</w:t>
      </w:r>
    </w:p>
    <w:p w:rsidR="00CB7B5C" w:rsidRPr="00116261" w:rsidRDefault="00CB7B5C" w:rsidP="00CB7B5C">
      <w:pPr>
        <w:pStyle w:val="Style7"/>
        <w:widowControl/>
        <w:numPr>
          <w:ilvl w:val="0"/>
          <w:numId w:val="4"/>
        </w:numPr>
        <w:tabs>
          <w:tab w:val="left" w:pos="706"/>
        </w:tabs>
        <w:spacing w:before="5" w:line="278" w:lineRule="exact"/>
        <w:ind w:left="355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раднике које би уступили другом послодавцу;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06"/>
        </w:tabs>
        <w:spacing w:before="10" w:line="278" w:lineRule="exact"/>
        <w:ind w:left="706" w:hanging="350"/>
        <w:jc w:val="both"/>
        <w:rPr>
          <w:rFonts w:ascii="Times New Roman" w:hAnsi="Times New Roman" w:cs="Times New Roman"/>
          <w:bCs/>
          <w:color w:val="000000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ради запошљавања лица која у том привредном субјекту имају статус оснивача, директора, законских и других заступника, прокуриста, чланова друштва.</w:t>
      </w:r>
    </w:p>
    <w:p w:rsidR="00CB7B5C" w:rsidRPr="00116261" w:rsidRDefault="00CB7B5C" w:rsidP="00CB7B5C">
      <w:pPr>
        <w:pStyle w:val="Style6"/>
        <w:widowControl/>
        <w:tabs>
          <w:tab w:val="left" w:pos="250"/>
          <w:tab w:val="center" w:pos="4586"/>
        </w:tabs>
        <w:spacing w:before="38"/>
        <w:ind w:right="44" w:firstLine="0"/>
        <w:rPr>
          <w:rFonts w:ascii="Times New Roman" w:eastAsia="Arial" w:hAnsi="Times New Roman" w:cs="Times New Roman"/>
          <w:b/>
        </w:rPr>
      </w:pPr>
      <w:r w:rsidRPr="00116261">
        <w:rPr>
          <w:rFonts w:ascii="Times New Roman" w:eastAsia="Arial" w:hAnsi="Times New Roman" w:cs="Times New Roman"/>
          <w:b/>
        </w:rPr>
        <w:tab/>
      </w:r>
      <w:r w:rsidRPr="00116261">
        <w:rPr>
          <w:rFonts w:ascii="Times New Roman" w:eastAsia="Arial" w:hAnsi="Times New Roman" w:cs="Times New Roman"/>
          <w:b/>
        </w:rPr>
        <w:tab/>
      </w:r>
      <w:r w:rsidRPr="00C32D40">
        <w:rPr>
          <w:rFonts w:ascii="Times New Roman" w:eastAsia="Arial" w:hAnsi="Times New Roman" w:cs="Times New Roman"/>
          <w:b/>
          <w:highlight w:val="lightGray"/>
        </w:rPr>
        <w:t>III</w:t>
      </w:r>
      <w:r w:rsidRPr="00C32D40">
        <w:rPr>
          <w:rFonts w:ascii="Times New Roman" w:eastAsia="Arial" w:hAnsi="Times New Roman" w:cs="Times New Roman"/>
          <w:b/>
          <w:spacing w:val="1"/>
          <w:highlight w:val="lightGray"/>
        </w:rPr>
        <w:t xml:space="preserve"> </w:t>
      </w:r>
      <w:r w:rsidRPr="00C32D40">
        <w:rPr>
          <w:rFonts w:ascii="Times New Roman" w:eastAsia="Arial" w:hAnsi="Times New Roman" w:cs="Times New Roman"/>
          <w:b/>
          <w:highlight w:val="lightGray"/>
        </w:rPr>
        <w:t>ПОД</w:t>
      </w:r>
      <w:r w:rsidRPr="00C32D40">
        <w:rPr>
          <w:rFonts w:ascii="Times New Roman" w:eastAsia="Arial" w:hAnsi="Times New Roman" w:cs="Times New Roman"/>
          <w:b/>
          <w:spacing w:val="-1"/>
          <w:highlight w:val="lightGray"/>
        </w:rPr>
        <w:t>Н</w:t>
      </w:r>
      <w:r w:rsidRPr="00C32D40">
        <w:rPr>
          <w:rFonts w:ascii="Times New Roman" w:eastAsia="Arial" w:hAnsi="Times New Roman" w:cs="Times New Roman"/>
          <w:b/>
          <w:spacing w:val="3"/>
          <w:highlight w:val="lightGray"/>
        </w:rPr>
        <w:t>О</w:t>
      </w:r>
      <w:r w:rsidRPr="00C32D40">
        <w:rPr>
          <w:rFonts w:ascii="Times New Roman" w:eastAsia="Arial" w:hAnsi="Times New Roman" w:cs="Times New Roman"/>
          <w:b/>
          <w:spacing w:val="-6"/>
          <w:highlight w:val="lightGray"/>
        </w:rPr>
        <w:t>Ш</w:t>
      </w:r>
      <w:r w:rsidRPr="00C32D40">
        <w:rPr>
          <w:rFonts w:ascii="Times New Roman" w:eastAsia="Arial" w:hAnsi="Times New Roman" w:cs="Times New Roman"/>
          <w:b/>
          <w:highlight w:val="lightGray"/>
        </w:rPr>
        <w:t>Е</w:t>
      </w:r>
      <w:r w:rsidRPr="00C32D40">
        <w:rPr>
          <w:rFonts w:ascii="Times New Roman" w:eastAsia="Arial" w:hAnsi="Times New Roman" w:cs="Times New Roman"/>
          <w:b/>
          <w:spacing w:val="-1"/>
          <w:highlight w:val="lightGray"/>
        </w:rPr>
        <w:t>Њ</w:t>
      </w:r>
      <w:r w:rsidRPr="00C32D40">
        <w:rPr>
          <w:rFonts w:ascii="Times New Roman" w:eastAsia="Arial" w:hAnsi="Times New Roman" w:cs="Times New Roman"/>
          <w:b/>
          <w:highlight w:val="lightGray"/>
        </w:rPr>
        <w:t>Е</w:t>
      </w:r>
      <w:r w:rsidRPr="00C32D40">
        <w:rPr>
          <w:rFonts w:ascii="Times New Roman" w:eastAsia="Arial" w:hAnsi="Times New Roman" w:cs="Times New Roman"/>
          <w:b/>
          <w:spacing w:val="3"/>
          <w:highlight w:val="lightGray"/>
          <w:lang w:val="sr-Cyrl-RS"/>
        </w:rPr>
        <w:t xml:space="preserve"> ЗАХТЕВА</w:t>
      </w:r>
    </w:p>
    <w:p w:rsidR="00CB7B5C" w:rsidRPr="00116261" w:rsidRDefault="00CB7B5C" w:rsidP="00CB7B5C">
      <w:pPr>
        <w:pStyle w:val="Style6"/>
        <w:widowControl/>
        <w:spacing w:before="5"/>
        <w:ind w:firstLine="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Документација за подношење захтева:</w:t>
      </w:r>
    </w:p>
    <w:p w:rsidR="00B428EB" w:rsidRPr="00B428EB" w:rsidRDefault="00B428EB" w:rsidP="00B428EB">
      <w:pPr>
        <w:numPr>
          <w:ilvl w:val="0"/>
          <w:numId w:val="7"/>
        </w:numPr>
        <w:spacing w:after="5" w:line="26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</w:rPr>
        <w:t xml:space="preserve">попуњен захтев са бизнис планом на прописаном обрасцу, </w:t>
      </w:r>
    </w:p>
    <w:p w:rsidR="00B428EB" w:rsidRPr="00B428EB" w:rsidRDefault="00B428EB" w:rsidP="00B428EB">
      <w:pPr>
        <w:numPr>
          <w:ilvl w:val="0"/>
          <w:numId w:val="7"/>
        </w:numPr>
        <w:spacing w:after="27" w:line="26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</w:rPr>
        <w:t>фотокопија решења надлежног органа о упису у регистар, уколико подносилац захтева није регистрован у АПР-у; 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 w:rsidRPr="00B428EB">
        <w:rPr>
          <w:rFonts w:ascii="Times New Roman" w:hAnsi="Times New Roman"/>
          <w:sz w:val="24"/>
          <w:szCs w:val="24"/>
          <w:lang w:val="sr-Cyrl-RS"/>
        </w:rPr>
        <w:t>,</w:t>
      </w:r>
    </w:p>
    <w:p w:rsidR="00B428EB" w:rsidRPr="00B428EB" w:rsidRDefault="00B428EB" w:rsidP="00B428EB">
      <w:pPr>
        <w:numPr>
          <w:ilvl w:val="0"/>
          <w:numId w:val="7"/>
        </w:numPr>
        <w:spacing w:after="27" w:line="26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  <w:lang w:val="sr-Cyrl-RS"/>
        </w:rPr>
        <w:lastRenderedPageBreak/>
        <w:t>фотокопија одлуке о обављању делатности (само уколико послодавац обавља и друге делатности поред претежне, које нису регистроване у Агенцији за привредне регистре</w:t>
      </w:r>
      <w:r w:rsidRPr="00B428EB">
        <w:rPr>
          <w:rFonts w:ascii="Times New Roman" w:hAnsi="Times New Roman"/>
          <w:sz w:val="24"/>
          <w:szCs w:val="24"/>
        </w:rPr>
        <w:t>/решењу надлежног органа</w:t>
      </w:r>
      <w:r w:rsidRPr="00B428EB">
        <w:rPr>
          <w:rFonts w:ascii="Times New Roman" w:hAnsi="Times New Roman"/>
          <w:sz w:val="24"/>
          <w:szCs w:val="24"/>
          <w:lang w:val="sr-Cyrl-RS"/>
        </w:rPr>
        <w:t>, а у којима планира субвенционисано запошљавање незапослених лица),</w:t>
      </w:r>
    </w:p>
    <w:p w:rsidR="00B428EB" w:rsidRPr="00B428EB" w:rsidRDefault="00B428EB" w:rsidP="00B428EB">
      <w:pPr>
        <w:numPr>
          <w:ilvl w:val="0"/>
          <w:numId w:val="7"/>
        </w:numPr>
        <w:spacing w:after="5" w:line="269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</w:rPr>
        <w:t xml:space="preserve">уколико је дошло до смањења броја запослених услед природног одлива и других оправданих разлога, потребно је доставити одговарајући доказ. </w:t>
      </w:r>
    </w:p>
    <w:p w:rsidR="00CB7B5C" w:rsidRPr="00116261" w:rsidRDefault="00CB7B5C" w:rsidP="00CB7B5C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B428EB" w:rsidRPr="00B428EB" w:rsidRDefault="00B428EB" w:rsidP="00B428EB">
      <w:pPr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</w:rPr>
        <w:t>Национална служба врши проверу испуњености услова</w:t>
      </w:r>
      <w:r w:rsidRPr="00B42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28EB">
        <w:rPr>
          <w:rFonts w:ascii="Times New Roman" w:hAnsi="Times New Roman"/>
          <w:sz w:val="24"/>
          <w:szCs w:val="24"/>
        </w:rPr>
        <w:t xml:space="preserve">увидом у </w:t>
      </w:r>
      <w:r w:rsidR="00206627">
        <w:rPr>
          <w:rFonts w:ascii="Times New Roman" w:hAnsi="Times New Roman"/>
          <w:sz w:val="24"/>
          <w:szCs w:val="24"/>
          <w:lang w:val="sr-Cyrl-RS"/>
        </w:rPr>
        <w:t xml:space="preserve">податке о којима се води службена евиденција. </w:t>
      </w:r>
    </w:p>
    <w:p w:rsidR="00B428EB" w:rsidRPr="00B428EB" w:rsidRDefault="00B428EB" w:rsidP="00B428EB">
      <w:pPr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</w:rPr>
        <w:t xml:space="preserve">Национална служба задржава право да тражи и друге доказе релевантне за одлучивање о захтеву подносиоца. </w:t>
      </w:r>
    </w:p>
    <w:p w:rsidR="00CB7B5C" w:rsidRPr="00116261" w:rsidRDefault="00CB7B5C" w:rsidP="00CB7B5C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pStyle w:val="Style6"/>
        <w:widowControl/>
        <w:spacing w:before="34" w:line="27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Начин подношења захтева</w:t>
      </w:r>
    </w:p>
    <w:p w:rsidR="00CB7B5C" w:rsidRPr="00116261" w:rsidRDefault="00CB7B5C" w:rsidP="00CB7B5C">
      <w:pPr>
        <w:pStyle w:val="Style1"/>
        <w:widowControl/>
        <w:spacing w:line="317" w:lineRule="exact"/>
        <w:rPr>
          <w:rFonts w:ascii="Times New Roman" w:eastAsia="Arial" w:hAnsi="Times New Roman" w:cs="Times New Roman"/>
          <w:b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Захтев са бизнис планом и документацијом подноси се Националној служби за запошљавање, Филијала Пожаревац-Испостава </w:t>
      </w:r>
      <w:r w:rsidR="003E5536">
        <w:rPr>
          <w:rFonts w:ascii="Times New Roman" w:eastAsia="Arial" w:hAnsi="Times New Roman"/>
          <w:color w:val="000000"/>
          <w:lang w:val="sr-Cyrl-RS"/>
        </w:rPr>
        <w:t>Велико Градиште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а према месту рада лица ,  непосредно, путем поште или електронским путем, на прописаном обрасцу који се може добити у свакој организационој јединици Националне   службе   или   преузети   са   сајта   Националне   службе -</w:t>
      </w:r>
      <w:r w:rsidRPr="00116261">
        <w:rPr>
          <w:rFonts w:ascii="Times New Roman" w:hAnsi="Times New Roman" w:cs="Times New Roman"/>
          <w:b/>
          <w:lang w:val="sr-Cyrl-RS"/>
        </w:rPr>
        <w:t xml:space="preserve"> </w:t>
      </w:r>
      <w:hyperlink r:id="rId11">
        <w:r w:rsidRPr="00116261">
          <w:rPr>
            <w:rFonts w:ascii="Times New Roman" w:eastAsia="Arial" w:hAnsi="Times New Roman" w:cs="Times New Roman"/>
            <w:b/>
          </w:rPr>
          <w:t>w</w:t>
        </w:r>
        <w:r w:rsidRPr="00116261">
          <w:rPr>
            <w:rFonts w:ascii="Times New Roman" w:eastAsia="Arial" w:hAnsi="Times New Roman" w:cs="Times New Roman"/>
            <w:b/>
            <w:spacing w:val="-1"/>
          </w:rPr>
          <w:t>w</w:t>
        </w:r>
        <w:r w:rsidRPr="00116261">
          <w:rPr>
            <w:rFonts w:ascii="Times New Roman" w:eastAsia="Arial" w:hAnsi="Times New Roman" w:cs="Times New Roman"/>
            <w:b/>
            <w:spacing w:val="-3"/>
          </w:rPr>
          <w:t>w</w:t>
        </w:r>
        <w:r w:rsidRPr="00116261">
          <w:rPr>
            <w:rFonts w:ascii="Times New Roman" w:eastAsia="Arial" w:hAnsi="Times New Roman" w:cs="Times New Roman"/>
            <w:b/>
          </w:rPr>
          <w:t>.</w:t>
        </w:r>
        <w:r w:rsidRPr="00116261">
          <w:rPr>
            <w:rFonts w:ascii="Times New Roman" w:eastAsia="Arial" w:hAnsi="Times New Roman" w:cs="Times New Roman"/>
            <w:b/>
            <w:spacing w:val="1"/>
          </w:rPr>
          <w:t>n</w:t>
        </w:r>
        <w:r w:rsidRPr="00116261">
          <w:rPr>
            <w:rFonts w:ascii="Times New Roman" w:eastAsia="Arial" w:hAnsi="Times New Roman" w:cs="Times New Roman"/>
            <w:b/>
            <w:spacing w:val="2"/>
          </w:rPr>
          <w:t>s</w:t>
        </w:r>
        <w:r w:rsidRPr="00116261">
          <w:rPr>
            <w:rFonts w:ascii="Times New Roman" w:eastAsia="Arial" w:hAnsi="Times New Roman" w:cs="Times New Roman"/>
            <w:b/>
            <w:spacing w:val="-2"/>
          </w:rPr>
          <w:t>z</w:t>
        </w:r>
        <w:r w:rsidRPr="00116261">
          <w:rPr>
            <w:rFonts w:ascii="Times New Roman" w:eastAsia="Arial" w:hAnsi="Times New Roman" w:cs="Times New Roman"/>
            <w:b/>
          </w:rPr>
          <w:t>.</w:t>
        </w:r>
        <w:r w:rsidRPr="00116261">
          <w:rPr>
            <w:rFonts w:ascii="Times New Roman" w:eastAsia="Arial" w:hAnsi="Times New Roman" w:cs="Times New Roman"/>
            <w:b/>
            <w:spacing w:val="-1"/>
          </w:rPr>
          <w:t>g</w:t>
        </w:r>
        <w:r w:rsidRPr="00116261">
          <w:rPr>
            <w:rFonts w:ascii="Times New Roman" w:eastAsia="Arial" w:hAnsi="Times New Roman" w:cs="Times New Roman"/>
            <w:b/>
            <w:spacing w:val="3"/>
          </w:rPr>
          <w:t>o</w:t>
        </w:r>
        <w:r w:rsidRPr="00116261">
          <w:rPr>
            <w:rFonts w:ascii="Times New Roman" w:eastAsia="Arial" w:hAnsi="Times New Roman" w:cs="Times New Roman"/>
            <w:b/>
            <w:spacing w:val="-2"/>
          </w:rPr>
          <w:t>v</w:t>
        </w:r>
        <w:r w:rsidRPr="00116261">
          <w:rPr>
            <w:rFonts w:ascii="Times New Roman" w:eastAsia="Arial" w:hAnsi="Times New Roman" w:cs="Times New Roman"/>
            <w:b/>
          </w:rPr>
          <w:t>.</w:t>
        </w:r>
        <w:r w:rsidRPr="00116261">
          <w:rPr>
            <w:rFonts w:ascii="Times New Roman" w:eastAsia="Arial" w:hAnsi="Times New Roman" w:cs="Times New Roman"/>
            <w:b/>
            <w:spacing w:val="1"/>
          </w:rPr>
          <w:t>r</w:t>
        </w:r>
        <w:r w:rsidRPr="00116261">
          <w:rPr>
            <w:rFonts w:ascii="Times New Roman" w:eastAsia="Arial" w:hAnsi="Times New Roman" w:cs="Times New Roman"/>
            <w:b/>
          </w:rPr>
          <w:t>s.</w:t>
        </w:r>
      </w:hyperlink>
    </w:p>
    <w:p w:rsidR="00CB7B5C" w:rsidRPr="00116261" w:rsidRDefault="00CB7B5C" w:rsidP="00CB7B5C">
      <w:pPr>
        <w:pStyle w:val="Style1"/>
        <w:widowControl/>
        <w:spacing w:line="317" w:lineRule="exact"/>
        <w:rPr>
          <w:rFonts w:ascii="Times New Roman" w:hAnsi="Times New Roman" w:cs="Times New Roman"/>
          <w:color w:val="000000"/>
          <w:lang w:val="sr-Cyrl-CS" w:eastAsia="sr-Cyrl-CS"/>
        </w:rPr>
      </w:pPr>
    </w:p>
    <w:p w:rsidR="00CB7B5C" w:rsidRPr="00116261" w:rsidRDefault="00CB7B5C" w:rsidP="00CB7B5C">
      <w:pPr>
        <w:spacing w:before="29"/>
        <w:ind w:left="3527" w:right="2" w:hanging="3527"/>
        <w:jc w:val="center"/>
        <w:rPr>
          <w:rFonts w:ascii="Times New Roman" w:eastAsia="Arial" w:hAnsi="Times New Roman"/>
          <w:sz w:val="24"/>
          <w:szCs w:val="24"/>
        </w:rPr>
      </w:pP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IV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ДОН</w:t>
      </w:r>
      <w:r w:rsidRPr="00C32D4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О</w:t>
      </w:r>
      <w:r w:rsidRPr="00C32D40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32D4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О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Д</w:t>
      </w:r>
      <w:r w:rsidRPr="00C32D4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Л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УКЕ</w:t>
      </w:r>
    </w:p>
    <w:p w:rsidR="00CB7B5C" w:rsidRPr="00116261" w:rsidRDefault="00CB7B5C" w:rsidP="00CB7B5C">
      <w:pPr>
        <w:spacing w:line="275" w:lineRule="auto"/>
        <w:ind w:right="6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</w:t>
      </w:r>
      <w:r w:rsidR="00FA1A42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подношења захтева</w:t>
      </w:r>
      <w:r w:rsidRPr="00116261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а након прибављеног мишљења Локалног савета за запошљавање општине </w:t>
      </w:r>
      <w:r w:rsidR="003E5536">
        <w:rPr>
          <w:rFonts w:ascii="Times New Roman" w:eastAsia="Arial" w:hAnsi="Times New Roman"/>
          <w:color w:val="000000"/>
          <w:sz w:val="24"/>
          <w:szCs w:val="24"/>
          <w:lang w:val="sr-Cyrl-RS"/>
        </w:rPr>
        <w:t>Велико Градиште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.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:rsidR="00CB7B5C" w:rsidRPr="00116261" w:rsidRDefault="00CB7B5C" w:rsidP="00CB7B5C">
      <w:pPr>
        <w:spacing w:line="275" w:lineRule="auto"/>
        <w:ind w:right="61"/>
        <w:jc w:val="both"/>
        <w:rPr>
          <w:rFonts w:ascii="Times New Roman" w:eastAsia="Arial" w:hAnsi="Times New Roman"/>
          <w:sz w:val="24"/>
          <w:szCs w:val="24"/>
        </w:rPr>
      </w:pPr>
      <w:r w:rsidRPr="00116261">
        <w:rPr>
          <w:rFonts w:ascii="Times New Roman" w:eastAsia="Arial" w:hAnsi="Times New Roman"/>
          <w:color w:val="000000"/>
          <w:sz w:val="24"/>
          <w:szCs w:val="24"/>
        </w:rPr>
        <w:t>Из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з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е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тн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,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 xml:space="preserve"> </w:t>
      </w:r>
      <w:r w:rsidR="00FA1A42">
        <w:rPr>
          <w:rFonts w:ascii="Times New Roman" w:eastAsia="Arial" w:hAnsi="Times New Roman"/>
          <w:color w:val="000000"/>
          <w:sz w:val="24"/>
          <w:szCs w:val="24"/>
          <w:lang w:val="sr-Cyrl-RS"/>
        </w:rPr>
        <w:t>захтеви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к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pacing w:val="-3"/>
          <w:sz w:val="24"/>
          <w:szCs w:val="24"/>
        </w:rPr>
        <w:t>ј</w:t>
      </w:r>
      <w:r w:rsidR="00FA1A42">
        <w:rPr>
          <w:rFonts w:ascii="Times New Roman" w:eastAsia="Arial" w:hAnsi="Times New Roman"/>
          <w:color w:val="000000"/>
          <w:sz w:val="24"/>
          <w:szCs w:val="24"/>
        </w:rPr>
        <w:t>и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исп</w:t>
      </w:r>
      <w:r w:rsidRPr="00116261">
        <w:rPr>
          <w:rFonts w:ascii="Times New Roman" w:eastAsia="Arial" w:hAnsi="Times New Roman"/>
          <w:color w:val="000000"/>
          <w:spacing w:val="-3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њ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ва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>ј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с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л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ве</w:t>
      </w:r>
      <w:r w:rsidRPr="00116261">
        <w:rPr>
          <w:rFonts w:ascii="Times New Roman" w:eastAsia="Arial" w:hAnsi="Times New Roman"/>
          <w:color w:val="000000"/>
          <w:spacing w:val="8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Ј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в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н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г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>позива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,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по к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јима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ни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ј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е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по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з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итив</w:t>
      </w:r>
      <w:r w:rsidRPr="00116261">
        <w:rPr>
          <w:rFonts w:ascii="Times New Roman" w:eastAsia="Arial" w:hAnsi="Times New Roman"/>
          <w:color w:val="000000"/>
          <w:spacing w:val="-3"/>
          <w:sz w:val="24"/>
          <w:szCs w:val="24"/>
        </w:rPr>
        <w:t>н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о 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дл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чено</w:t>
      </w:r>
      <w:r w:rsidRPr="00116261">
        <w:rPr>
          <w:rFonts w:ascii="Times New Roman" w:eastAsia="Arial" w:hAnsi="Times New Roman"/>
          <w:color w:val="000000"/>
          <w:spacing w:val="6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у нав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е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д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е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ном</w:t>
      </w:r>
      <w:r w:rsidRPr="00116261">
        <w:rPr>
          <w:rFonts w:ascii="Times New Roman" w:eastAsia="Arial" w:hAnsi="Times New Roman"/>
          <w:color w:val="000000"/>
          <w:spacing w:val="3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ро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к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,</w:t>
      </w:r>
      <w:r w:rsidRPr="00116261">
        <w:rPr>
          <w:rFonts w:ascii="Times New Roman" w:eastAsia="Arial" w:hAnsi="Times New Roman"/>
          <w:color w:val="000000"/>
          <w:spacing w:val="3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м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г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у 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б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ити</w:t>
      </w:r>
      <w:r w:rsidRPr="00116261">
        <w:rPr>
          <w:rFonts w:ascii="Times New Roman" w:eastAsia="Arial" w:hAnsi="Times New Roman"/>
          <w:color w:val="000000"/>
          <w:spacing w:val="3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пон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во</w:t>
      </w:r>
      <w:r w:rsidRPr="00116261">
        <w:rPr>
          <w:rFonts w:ascii="Times New Roman" w:eastAsia="Arial" w:hAnsi="Times New Roman"/>
          <w:color w:val="000000"/>
          <w:spacing w:val="3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з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е</w:t>
      </w:r>
      <w:r w:rsidR="00FA1A42">
        <w:rPr>
          <w:rFonts w:ascii="Times New Roman" w:eastAsia="Arial" w:hAnsi="Times New Roman"/>
          <w:color w:val="000000"/>
          <w:sz w:val="24"/>
          <w:szCs w:val="24"/>
        </w:rPr>
        <w:t>ти</w:t>
      </w:r>
      <w:r w:rsidRPr="00116261">
        <w:rPr>
          <w:rFonts w:ascii="Times New Roman" w:eastAsia="Arial" w:hAnsi="Times New Roman"/>
          <w:color w:val="000000"/>
          <w:spacing w:val="4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у 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ра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з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ма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т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ра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њ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е</w:t>
      </w:r>
      <w:r w:rsidRPr="00116261">
        <w:rPr>
          <w:rFonts w:ascii="Times New Roman" w:eastAsia="Arial" w:hAnsi="Times New Roman"/>
          <w:color w:val="000000"/>
          <w:spacing w:val="3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к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л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ико</w:t>
      </w:r>
      <w:r w:rsidRPr="00116261">
        <w:rPr>
          <w:rFonts w:ascii="Times New Roman" w:eastAsia="Arial" w:hAnsi="Times New Roman"/>
          <w:color w:val="000000"/>
          <w:spacing w:val="3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се</w:t>
      </w:r>
      <w:r w:rsidRPr="00116261">
        <w:rPr>
          <w:rFonts w:ascii="Times New Roman" w:eastAsia="Arial" w:hAnsi="Times New Roman"/>
          <w:color w:val="000000"/>
          <w:spacing w:val="3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з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то ст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е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кну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 xml:space="preserve"> у</w:t>
      </w:r>
      <w:r w:rsidRPr="00116261">
        <w:rPr>
          <w:rFonts w:ascii="Times New Roman" w:eastAsia="Arial" w:hAnsi="Times New Roman"/>
          <w:color w:val="000000"/>
          <w:spacing w:val="2"/>
          <w:sz w:val="24"/>
          <w:szCs w:val="24"/>
        </w:rPr>
        <w:t>с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л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ов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и.</w:t>
      </w:r>
    </w:p>
    <w:p w:rsidR="00CB7B5C" w:rsidRPr="00116261" w:rsidRDefault="00CB7B5C" w:rsidP="00CB7B5C">
      <w:pPr>
        <w:pStyle w:val="Style6"/>
        <w:widowControl/>
        <w:spacing w:before="34" w:line="274" w:lineRule="exact"/>
        <w:ind w:firstLine="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Датум заснивања радног односа лица која се запошљавају мора да буде након донете одлуке о одобравању субвенције, а најкасније до датума потписивања уговора.</w:t>
      </w:r>
    </w:p>
    <w:p w:rsidR="00CB7B5C" w:rsidRPr="00116261" w:rsidRDefault="00CB7B5C" w:rsidP="00CB7B5C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pStyle w:val="Style1"/>
        <w:widowControl/>
        <w:spacing w:before="34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Национална служба приликом одлучивања по поднетом захтеву процењује оправданост укључивања броја лица из захтева са бизнис планом. Број новозапослених за које се тражи субвенција у односу на број запослених може да буде највише 5:1.</w:t>
      </w:r>
    </w:p>
    <w:p w:rsidR="00CB7B5C" w:rsidRPr="00116261" w:rsidRDefault="00CB7B5C" w:rsidP="00CB7B5C">
      <w:pPr>
        <w:pStyle w:val="Style1"/>
        <w:widowControl/>
        <w:spacing w:before="72" w:line="317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CB7B5C" w:rsidRPr="00116261" w:rsidRDefault="00CB7B5C" w:rsidP="00CB7B5C">
      <w:pPr>
        <w:pStyle w:val="Style1"/>
        <w:widowControl/>
        <w:spacing w:before="72" w:line="317" w:lineRule="exact"/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16261"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  <w:t xml:space="preserve">Списак којима је одобрена субвенција објављује се на огласној табли Националне службе </w:t>
      </w:r>
      <w:r w:rsidRPr="00116261">
        <w:rPr>
          <w:rFonts w:ascii="Times New Roman" w:eastAsia="Arial" w:hAnsi="Times New Roman" w:cs="Times New Roman"/>
          <w:spacing w:val="1"/>
          <w:lang w:val="sr-Cyrl-RS"/>
        </w:rPr>
        <w:t xml:space="preserve">за запошљавање Филијала Пожаревац  – </w:t>
      </w:r>
      <w:r w:rsidRPr="00116261">
        <w:rPr>
          <w:rFonts w:ascii="Times New Roman" w:eastAsia="Arial" w:hAnsi="Times New Roman" w:cs="Times New Roman"/>
          <w:color w:val="000000"/>
          <w:spacing w:val="1"/>
          <w:lang w:val="sr-Cyrl-RS"/>
        </w:rPr>
        <w:t xml:space="preserve">Испостава </w:t>
      </w:r>
      <w:r w:rsidR="003E5536">
        <w:rPr>
          <w:rFonts w:ascii="Times New Roman" w:eastAsia="Arial" w:hAnsi="Times New Roman"/>
          <w:color w:val="000000"/>
          <w:lang w:val="sr-Cyrl-RS"/>
        </w:rPr>
        <w:t>Велико Градиште</w:t>
      </w:r>
      <w:r w:rsidR="003E5536">
        <w:rPr>
          <w:rFonts w:ascii="Times New Roman" w:eastAsia="Arial" w:hAnsi="Times New Roman" w:cs="Times New Roman"/>
          <w:color w:val="000000"/>
          <w:spacing w:val="1"/>
          <w:lang w:val="sr-Cyrl-RS"/>
        </w:rPr>
        <w:t xml:space="preserve"> </w:t>
      </w:r>
      <w:r w:rsidR="00B428EB">
        <w:rPr>
          <w:rFonts w:ascii="Times New Roman" w:eastAsia="Arial" w:hAnsi="Times New Roman" w:cs="Times New Roman"/>
          <w:color w:val="000000"/>
          <w:spacing w:val="1"/>
          <w:lang w:val="sr-Cyrl-RS"/>
        </w:rPr>
        <w:t>филијал</w:t>
      </w:r>
      <w:r w:rsidRPr="00116261">
        <w:rPr>
          <w:rFonts w:ascii="Times New Roman" w:eastAsia="Arial" w:hAnsi="Times New Roman" w:cs="Times New Roman"/>
          <w:color w:val="000000"/>
          <w:spacing w:val="1"/>
          <w:lang w:val="sr-Cyrl-RS"/>
        </w:rPr>
        <w:t xml:space="preserve">е и на огласној табли општине </w:t>
      </w:r>
      <w:r w:rsidR="003E5536">
        <w:rPr>
          <w:rFonts w:ascii="Times New Roman" w:eastAsia="Arial" w:hAnsi="Times New Roman"/>
          <w:color w:val="000000"/>
          <w:lang w:val="sr-Cyrl-RS"/>
        </w:rPr>
        <w:t>Велико Градиште</w:t>
      </w:r>
      <w:r w:rsidRPr="00116261">
        <w:rPr>
          <w:rFonts w:ascii="Times New Roman" w:eastAsia="Arial" w:hAnsi="Times New Roman" w:cs="Times New Roman"/>
          <w:color w:val="000000"/>
          <w:spacing w:val="1"/>
          <w:lang w:val="sr-Cyrl-RS"/>
        </w:rPr>
        <w:t>.</w:t>
      </w:r>
    </w:p>
    <w:tbl>
      <w:tblPr>
        <w:tblStyle w:val="TableGrid"/>
        <w:tblW w:w="9470" w:type="dxa"/>
        <w:tblInd w:w="-13" w:type="dxa"/>
        <w:tblCellMar>
          <w:top w:w="57" w:type="dxa"/>
          <w:left w:w="104" w:type="dxa"/>
          <w:right w:w="112" w:type="dxa"/>
        </w:tblCellMar>
        <w:tblLook w:val="04A0" w:firstRow="1" w:lastRow="0" w:firstColumn="1" w:lastColumn="0" w:noHBand="0" w:noVBand="1"/>
      </w:tblPr>
      <w:tblGrid>
        <w:gridCol w:w="3093"/>
        <w:gridCol w:w="1884"/>
        <w:gridCol w:w="2645"/>
        <w:gridCol w:w="1848"/>
      </w:tblGrid>
      <w:tr w:rsidR="00B428EB" w:rsidTr="00B54845">
        <w:trPr>
          <w:trHeight w:val="776"/>
        </w:trPr>
        <w:tc>
          <w:tcPr>
            <w:tcW w:w="9470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428EB" w:rsidRDefault="00B428EB" w:rsidP="00B54845">
            <w:pPr>
              <w:spacing w:after="19" w:line="259" w:lineRule="auto"/>
              <w:ind w:left="130"/>
            </w:pPr>
            <w:r>
              <w:rPr>
                <w:b/>
              </w:rPr>
              <w:t xml:space="preserve">БОДОВНА ЛИСТА - СУБВЕНЦИЈА ЗА ЗАПОШЉАВАЊЕ НЕЗАПОСЛЕНИХ ЛИЦА ИЗ </w:t>
            </w:r>
          </w:p>
          <w:p w:rsidR="00B428EB" w:rsidRDefault="00B428EB" w:rsidP="00B54845">
            <w:pPr>
              <w:spacing w:line="259" w:lineRule="auto"/>
              <w:jc w:val="center"/>
            </w:pPr>
            <w:r>
              <w:rPr>
                <w:b/>
              </w:rPr>
              <w:t xml:space="preserve">КАТЕГОРИЈЕ ТЕЖЕ ЗАПОШЉИВИХ </w:t>
            </w:r>
          </w:p>
        </w:tc>
      </w:tr>
      <w:tr w:rsidR="00B428EB" w:rsidTr="00B54845">
        <w:trPr>
          <w:trHeight w:val="523"/>
        </w:trPr>
        <w:tc>
          <w:tcPr>
            <w:tcW w:w="762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:rsidR="00B428EB" w:rsidRDefault="00B428EB" w:rsidP="00B54845">
            <w:pPr>
              <w:spacing w:line="259" w:lineRule="auto"/>
              <w:ind w:right="1"/>
              <w:jc w:val="center"/>
            </w:pPr>
            <w:r>
              <w:rPr>
                <w:b/>
              </w:rPr>
              <w:t xml:space="preserve">Критеријуми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428EB" w:rsidRDefault="00B428EB" w:rsidP="00B54845">
            <w:pPr>
              <w:spacing w:line="259" w:lineRule="auto"/>
              <w:jc w:val="center"/>
            </w:pPr>
            <w:r>
              <w:rPr>
                <w:b/>
              </w:rPr>
              <w:t xml:space="preserve">Број бодова </w:t>
            </w:r>
          </w:p>
        </w:tc>
      </w:tr>
      <w:tr w:rsidR="00B428EB" w:rsidTr="00B54845">
        <w:trPr>
          <w:trHeight w:val="536"/>
        </w:trPr>
        <w:tc>
          <w:tcPr>
            <w:tcW w:w="3093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428EB" w:rsidRDefault="00B428EB" w:rsidP="00B54845">
            <w:pPr>
              <w:spacing w:line="259" w:lineRule="auto"/>
            </w:pPr>
            <w:r>
              <w:t xml:space="preserve">1. Делатност послодавца у којој се запошљавају лица </w:t>
            </w: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428EB" w:rsidRDefault="00B428EB" w:rsidP="00B54845">
            <w:pPr>
              <w:spacing w:line="259" w:lineRule="auto"/>
              <w:ind w:left="4"/>
            </w:pPr>
            <w:r>
              <w:t xml:space="preserve">Производња, производно занатство, здравствене и интелектуалне услуге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1"/>
              <w:jc w:val="center"/>
            </w:pPr>
            <w:r>
              <w:t xml:space="preserve">15 </w:t>
            </w:r>
          </w:p>
        </w:tc>
      </w:tr>
      <w:tr w:rsidR="00B428EB" w:rsidTr="00B54845">
        <w:trPr>
          <w:trHeight w:val="53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428EB" w:rsidRDefault="00B428EB" w:rsidP="00B54845">
            <w:pPr>
              <w:spacing w:line="259" w:lineRule="auto"/>
              <w:ind w:left="4"/>
            </w:pPr>
            <w:r>
              <w:t xml:space="preserve">Услужно занатство, остале услужне делатности и грађевинарство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right="1"/>
              <w:jc w:val="center"/>
            </w:pPr>
            <w:r>
              <w:t xml:space="preserve">8 </w:t>
            </w:r>
          </w:p>
        </w:tc>
      </w:tr>
      <w:tr w:rsidR="00B428EB" w:rsidTr="00B54845">
        <w:trPr>
          <w:trHeight w:val="42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428EB" w:rsidRDefault="00B428EB" w:rsidP="00B54845">
            <w:pPr>
              <w:spacing w:line="259" w:lineRule="auto"/>
              <w:ind w:left="4"/>
            </w:pPr>
            <w:r>
              <w:t xml:space="preserve">Хотели, ресторани и остале услуге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:rsidR="00B428EB" w:rsidRDefault="00B428EB" w:rsidP="00B54845">
            <w:pPr>
              <w:spacing w:line="259" w:lineRule="auto"/>
              <w:ind w:right="1"/>
              <w:jc w:val="center"/>
            </w:pPr>
            <w:r>
              <w:t xml:space="preserve">5 </w:t>
            </w:r>
          </w:p>
        </w:tc>
      </w:tr>
      <w:tr w:rsidR="00B428EB" w:rsidTr="00B54845">
        <w:trPr>
          <w:trHeight w:val="428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428EB" w:rsidRDefault="00B428EB" w:rsidP="00B54845">
            <w:pPr>
              <w:spacing w:line="259" w:lineRule="auto"/>
              <w:ind w:left="4"/>
            </w:pPr>
            <w:r>
              <w:t xml:space="preserve">Остало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:rsidR="00B428EB" w:rsidRDefault="00B428EB" w:rsidP="00B54845">
            <w:pPr>
              <w:spacing w:line="259" w:lineRule="auto"/>
              <w:ind w:right="1"/>
              <w:jc w:val="center"/>
            </w:pPr>
            <w:r>
              <w:t xml:space="preserve">0 </w:t>
            </w:r>
          </w:p>
        </w:tc>
      </w:tr>
      <w:tr w:rsidR="00B428EB" w:rsidTr="00B54845">
        <w:trPr>
          <w:trHeight w:val="522"/>
        </w:trPr>
        <w:tc>
          <w:tcPr>
            <w:tcW w:w="3093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428EB" w:rsidRDefault="00B428EB" w:rsidP="00B54845">
            <w:pPr>
              <w:spacing w:line="259" w:lineRule="auto"/>
            </w:pPr>
            <w:r>
              <w:t xml:space="preserve">2. Дужина обављања делатности </w:t>
            </w: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4"/>
            </w:pPr>
            <w:r>
              <w:t xml:space="preserve">Више од три године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1"/>
              <w:jc w:val="center"/>
            </w:pPr>
            <w:r>
              <w:t xml:space="preserve">10 </w:t>
            </w:r>
          </w:p>
        </w:tc>
      </w:tr>
      <w:tr w:rsidR="00B428EB" w:rsidTr="00B54845">
        <w:trPr>
          <w:trHeight w:val="52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4"/>
            </w:pPr>
            <w:r>
              <w:t xml:space="preserve">Више од једне до три године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right="1"/>
              <w:jc w:val="center"/>
            </w:pPr>
            <w:r>
              <w:t xml:space="preserve">8 </w:t>
            </w:r>
          </w:p>
        </w:tc>
      </w:tr>
      <w:tr w:rsidR="00B428EB" w:rsidTr="00B54845">
        <w:trPr>
          <w:trHeight w:val="52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4"/>
            </w:pPr>
            <w:r>
              <w:t xml:space="preserve">До једне године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right="1"/>
              <w:jc w:val="center"/>
            </w:pPr>
            <w:r>
              <w:t xml:space="preserve">5 </w:t>
            </w:r>
          </w:p>
        </w:tc>
      </w:tr>
      <w:tr w:rsidR="00B428EB" w:rsidTr="00B54845">
        <w:trPr>
          <w:trHeight w:val="774"/>
        </w:trPr>
        <w:tc>
          <w:tcPr>
            <w:tcW w:w="3093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428EB" w:rsidRDefault="00B428EB" w:rsidP="00B54845">
            <w:pPr>
              <w:spacing w:after="35" w:line="241" w:lineRule="auto"/>
            </w:pPr>
            <w:r>
              <w:t>3. Претходно коришћена средства по основу доделе</w:t>
            </w:r>
          </w:p>
          <w:p w:rsidR="00B428EB" w:rsidRDefault="00B428EB" w:rsidP="00B54845">
            <w:pPr>
              <w:spacing w:line="259" w:lineRule="auto"/>
            </w:pPr>
            <w:r>
              <w:t>субвенције</w:t>
            </w:r>
          </w:p>
        </w:tc>
        <w:tc>
          <w:tcPr>
            <w:tcW w:w="1884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4"/>
            </w:pPr>
            <w:r>
              <w:t xml:space="preserve">Проценат запослених лица код подносиоца захтева* </w:t>
            </w:r>
          </w:p>
        </w:tc>
        <w:tc>
          <w:tcPr>
            <w:tcW w:w="264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1"/>
            </w:pPr>
            <w:r>
              <w:t xml:space="preserve">Више од 50% запослених лица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1"/>
              <w:jc w:val="center"/>
            </w:pPr>
            <w:r>
              <w:t xml:space="preserve">15 </w:t>
            </w:r>
          </w:p>
        </w:tc>
      </w:tr>
      <w:tr w:rsidR="00B428EB" w:rsidTr="00B54845">
        <w:trPr>
          <w:trHeight w:val="77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264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1"/>
            </w:pPr>
            <w:r>
              <w:t xml:space="preserve">Запослено до 50% лица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1"/>
              <w:jc w:val="center"/>
            </w:pPr>
            <w:r>
              <w:t xml:space="preserve">10 </w:t>
            </w:r>
          </w:p>
        </w:tc>
      </w:tr>
      <w:tr w:rsidR="00B428EB" w:rsidTr="00B54845">
        <w:trPr>
          <w:trHeight w:val="523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264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1"/>
            </w:pPr>
            <w:r>
              <w:t>Није било запослених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right="1"/>
              <w:jc w:val="center"/>
            </w:pPr>
            <w:r>
              <w:t xml:space="preserve">0 </w:t>
            </w:r>
          </w:p>
        </w:tc>
      </w:tr>
      <w:tr w:rsidR="00B428EB" w:rsidTr="00B54845">
        <w:trPr>
          <w:trHeight w:val="1151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428EB" w:rsidRDefault="00B428EB" w:rsidP="00B54845">
            <w:pPr>
              <w:spacing w:after="160" w:line="259" w:lineRule="auto"/>
            </w:pP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Default="00B428EB" w:rsidP="00B54845">
            <w:pPr>
              <w:spacing w:after="82" w:line="274" w:lineRule="auto"/>
              <w:ind w:left="4"/>
            </w:pPr>
            <w:r>
              <w:t xml:space="preserve">Послодавац који није раније користио средства Националне службе** </w:t>
            </w:r>
          </w:p>
          <w:p w:rsidR="00B428EB" w:rsidRDefault="00B428EB" w:rsidP="00B54845">
            <w:pPr>
              <w:spacing w:line="259" w:lineRule="auto"/>
              <w:ind w:left="4"/>
            </w:pPr>
            <w:r>
              <w:t xml:space="preserve">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Default="00B428EB" w:rsidP="00B54845">
            <w:pPr>
              <w:spacing w:line="259" w:lineRule="auto"/>
              <w:ind w:left="1"/>
              <w:jc w:val="center"/>
            </w:pPr>
            <w:r>
              <w:t>20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428EB" w:rsidTr="00B54845">
        <w:trPr>
          <w:trHeight w:val="1030"/>
        </w:trPr>
        <w:tc>
          <w:tcPr>
            <w:tcW w:w="309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428EB" w:rsidRPr="00D91F6C" w:rsidRDefault="00B428EB" w:rsidP="00B54845">
            <w:pPr>
              <w:spacing w:line="259" w:lineRule="auto"/>
            </w:pPr>
            <w:r w:rsidRPr="00D91F6C">
              <w:rPr>
                <w:lang w:val="sr-Cyrl-RS"/>
              </w:rPr>
              <w:t>4. Претходно коришћена средства по основу доделе субвенције за самозапошљавање</w:t>
            </w: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Pr="00D91F6C" w:rsidRDefault="00B428EB" w:rsidP="00B54845">
            <w:pPr>
              <w:spacing w:line="259" w:lineRule="auto"/>
              <w:ind w:left="4"/>
            </w:pPr>
            <w:r w:rsidRPr="00D91F6C">
              <w:rPr>
                <w:lang w:val="sr-Cyrl-RS"/>
              </w:rPr>
              <w:t>Послодавац који је користио средства Националне службе за  самозапошљавање***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Pr="00D91F6C" w:rsidRDefault="00B428EB" w:rsidP="00B54845">
            <w:pPr>
              <w:spacing w:line="259" w:lineRule="auto"/>
              <w:ind w:left="1"/>
              <w:jc w:val="center"/>
            </w:pPr>
            <w:r w:rsidRPr="00D91F6C">
              <w:rPr>
                <w:lang w:val="sr-Cyrl-RS"/>
              </w:rPr>
              <w:t>5</w:t>
            </w:r>
          </w:p>
        </w:tc>
      </w:tr>
      <w:tr w:rsidR="00B428EB" w:rsidTr="00B54845">
        <w:trPr>
          <w:trHeight w:val="1030"/>
        </w:trPr>
        <w:tc>
          <w:tcPr>
            <w:tcW w:w="3093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428EB" w:rsidRPr="00D91F6C" w:rsidRDefault="00B428EB" w:rsidP="00B54845">
            <w:pPr>
              <w:spacing w:line="259" w:lineRule="auto"/>
            </w:pPr>
            <w:r w:rsidRPr="00D91F6C">
              <w:t xml:space="preserve">5. Број запослених код послодавца за претходна три месеца  </w:t>
            </w:r>
          </w:p>
        </w:tc>
        <w:tc>
          <w:tcPr>
            <w:tcW w:w="452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428EB" w:rsidRPr="00D91F6C" w:rsidRDefault="00B428EB" w:rsidP="00B54845">
            <w:pPr>
              <w:spacing w:line="259" w:lineRule="auto"/>
              <w:ind w:left="4"/>
            </w:pPr>
            <w:r w:rsidRPr="00D91F6C">
              <w:t xml:space="preserve">Повећање броја запослених 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428EB" w:rsidRPr="005C5E84" w:rsidRDefault="005C5E84" w:rsidP="00B54845">
            <w:pPr>
              <w:spacing w:line="259" w:lineRule="auto"/>
              <w:ind w:left="1"/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0</w:t>
            </w:r>
          </w:p>
        </w:tc>
      </w:tr>
      <w:tr w:rsidR="00B428EB" w:rsidTr="00B54845">
        <w:trPr>
          <w:trHeight w:val="628"/>
        </w:trPr>
        <w:tc>
          <w:tcPr>
            <w:tcW w:w="7621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:rsidR="00B428EB" w:rsidRDefault="00B428EB" w:rsidP="00B54845">
            <w:pPr>
              <w:spacing w:line="259" w:lineRule="auto"/>
            </w:pPr>
            <w:r>
              <w:rPr>
                <w:b/>
              </w:rPr>
              <w:t xml:space="preserve">МАКСИМАЛАН БРОЈ БОДОВА </w:t>
            </w:r>
          </w:p>
        </w:tc>
        <w:tc>
          <w:tcPr>
            <w:tcW w:w="1848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428EB" w:rsidRPr="005C5E84" w:rsidRDefault="005C5E84" w:rsidP="00B54845">
            <w:pPr>
              <w:spacing w:line="259" w:lineRule="auto"/>
              <w:ind w:left="1"/>
              <w:jc w:val="center"/>
              <w:rPr>
                <w:lang w:val="sr-Cyrl-RS"/>
              </w:rPr>
            </w:pPr>
            <w:r>
              <w:rPr>
                <w:b/>
              </w:rPr>
              <w:t>6</w:t>
            </w:r>
            <w:r>
              <w:rPr>
                <w:b/>
                <w:lang w:val="sr-Cyrl-RS"/>
              </w:rPr>
              <w:t>0</w:t>
            </w:r>
          </w:p>
        </w:tc>
      </w:tr>
    </w:tbl>
    <w:p w:rsidR="00CB7B5C" w:rsidRPr="00116261" w:rsidRDefault="00CB7B5C" w:rsidP="00CB7B5C">
      <w:pPr>
        <w:spacing w:before="11" w:line="240" w:lineRule="exact"/>
        <w:rPr>
          <w:rFonts w:ascii="Times New Roman" w:hAnsi="Times New Roman"/>
          <w:sz w:val="24"/>
          <w:szCs w:val="24"/>
        </w:rPr>
      </w:pPr>
    </w:p>
    <w:p w:rsidR="00B428EB" w:rsidRPr="00B428EB" w:rsidRDefault="00B428EB" w:rsidP="00B428EB">
      <w:pPr>
        <w:spacing w:after="121" w:line="276" w:lineRule="auto"/>
        <w:ind w:left="-5" w:right="-7"/>
        <w:jc w:val="both"/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</w:rPr>
        <w:t>*Елемент „Проценат запослених лица код подносиоца захтева“ односи се на доделу субве</w:t>
      </w:r>
      <w:r w:rsidR="005C5E84">
        <w:rPr>
          <w:rFonts w:ascii="Times New Roman" w:hAnsi="Times New Roman"/>
          <w:sz w:val="24"/>
          <w:szCs w:val="24"/>
        </w:rPr>
        <w:t>нције по јавним позивима из 20</w:t>
      </w:r>
      <w:r w:rsidR="005C5E84">
        <w:rPr>
          <w:rFonts w:ascii="Times New Roman" w:hAnsi="Times New Roman"/>
          <w:sz w:val="24"/>
          <w:szCs w:val="24"/>
          <w:lang w:val="sr-Cyrl-RS"/>
        </w:rPr>
        <w:t>20</w:t>
      </w:r>
      <w:r w:rsidR="005C5E84">
        <w:rPr>
          <w:rFonts w:ascii="Times New Roman" w:hAnsi="Times New Roman"/>
          <w:sz w:val="24"/>
          <w:szCs w:val="24"/>
        </w:rPr>
        <w:t>, 202</w:t>
      </w:r>
      <w:r w:rsidR="005C5E84">
        <w:rPr>
          <w:rFonts w:ascii="Times New Roman" w:hAnsi="Times New Roman"/>
          <w:sz w:val="24"/>
          <w:szCs w:val="24"/>
          <w:lang w:val="sr-Cyrl-RS"/>
        </w:rPr>
        <w:t>1</w:t>
      </w:r>
      <w:r w:rsidR="005C5E84">
        <w:rPr>
          <w:rFonts w:ascii="Times New Roman" w:hAnsi="Times New Roman"/>
          <w:sz w:val="24"/>
          <w:szCs w:val="24"/>
        </w:rPr>
        <w:t>. и 202</w:t>
      </w:r>
      <w:r w:rsidR="005C5E84">
        <w:rPr>
          <w:rFonts w:ascii="Times New Roman" w:hAnsi="Times New Roman"/>
          <w:sz w:val="24"/>
          <w:szCs w:val="24"/>
          <w:lang w:val="sr-Cyrl-RS"/>
        </w:rPr>
        <w:t>2</w:t>
      </w:r>
      <w:r w:rsidRPr="00B428EB">
        <w:rPr>
          <w:rFonts w:ascii="Times New Roman" w:hAnsi="Times New Roman"/>
          <w:sz w:val="24"/>
          <w:szCs w:val="24"/>
        </w:rPr>
        <w:t xml:space="preserve">. године, које је организовала и финансирала делимично или у целости Национална служба, а подразумева број лица која су била запослена код подносиоца захтева на 180-ти дан по завршетку уговорне обавезе по основу доделе субвенције, у односу на укупан број лица за која је подносилац захтева користио субвенцију. Наведене податке ће проверавати Национална служба.  </w:t>
      </w:r>
    </w:p>
    <w:p w:rsidR="00B428EB" w:rsidRPr="00B428EB" w:rsidRDefault="00B428EB" w:rsidP="00B428EB">
      <w:pPr>
        <w:spacing w:after="121" w:line="276" w:lineRule="auto"/>
        <w:ind w:left="-5" w:right="-7"/>
        <w:jc w:val="both"/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</w:rPr>
        <w:t>**Елемент „Послодавац који није раније користио средства Националне службе“ односи се на доделу субвенције по јавним позивима из 20</w:t>
      </w:r>
      <w:r w:rsidR="005C5E84">
        <w:rPr>
          <w:rFonts w:ascii="Times New Roman" w:hAnsi="Times New Roman"/>
          <w:sz w:val="24"/>
          <w:szCs w:val="24"/>
          <w:lang w:val="sr-Cyrl-RS"/>
        </w:rPr>
        <w:t>20</w:t>
      </w:r>
      <w:r w:rsidR="005C5E84">
        <w:rPr>
          <w:rFonts w:ascii="Times New Roman" w:hAnsi="Times New Roman"/>
          <w:sz w:val="24"/>
          <w:szCs w:val="24"/>
        </w:rPr>
        <w:t>, 202</w:t>
      </w:r>
      <w:r w:rsidR="005C5E84">
        <w:rPr>
          <w:rFonts w:ascii="Times New Roman" w:hAnsi="Times New Roman"/>
          <w:sz w:val="24"/>
          <w:szCs w:val="24"/>
          <w:lang w:val="sr-Cyrl-RS"/>
        </w:rPr>
        <w:t>1</w:t>
      </w:r>
      <w:r w:rsidR="005C5E84">
        <w:rPr>
          <w:rFonts w:ascii="Times New Roman" w:hAnsi="Times New Roman"/>
          <w:sz w:val="24"/>
          <w:szCs w:val="24"/>
        </w:rPr>
        <w:t>, 202</w:t>
      </w:r>
      <w:r w:rsidR="005C5E84">
        <w:rPr>
          <w:rFonts w:ascii="Times New Roman" w:hAnsi="Times New Roman"/>
          <w:sz w:val="24"/>
          <w:szCs w:val="24"/>
          <w:lang w:val="sr-Cyrl-RS"/>
        </w:rPr>
        <w:t>2</w:t>
      </w:r>
      <w:r w:rsidR="005C5E84">
        <w:rPr>
          <w:rFonts w:ascii="Times New Roman" w:hAnsi="Times New Roman"/>
          <w:sz w:val="24"/>
          <w:szCs w:val="24"/>
        </w:rPr>
        <w:t>. и 202</w:t>
      </w:r>
      <w:r w:rsidR="005C5E84">
        <w:rPr>
          <w:rFonts w:ascii="Times New Roman" w:hAnsi="Times New Roman"/>
          <w:sz w:val="24"/>
          <w:szCs w:val="24"/>
          <w:lang w:val="sr-Cyrl-RS"/>
        </w:rPr>
        <w:t>3</w:t>
      </w:r>
      <w:r w:rsidRPr="00B428EB">
        <w:rPr>
          <w:rFonts w:ascii="Times New Roman" w:hAnsi="Times New Roman"/>
          <w:sz w:val="24"/>
          <w:szCs w:val="24"/>
        </w:rPr>
        <w:t xml:space="preserve">.године, које је организовала и финансирала делимично или у целости Национална служба. Наведене податке ће проверавати Национална служба.  </w:t>
      </w:r>
    </w:p>
    <w:p w:rsidR="00B428EB" w:rsidRPr="00B428EB" w:rsidRDefault="00B428EB" w:rsidP="00B428EB">
      <w:pPr>
        <w:spacing w:after="121" w:line="276" w:lineRule="auto"/>
        <w:ind w:left="-5" w:right="-7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28EB">
        <w:rPr>
          <w:rFonts w:ascii="Times New Roman" w:hAnsi="Times New Roman"/>
          <w:sz w:val="24"/>
          <w:szCs w:val="24"/>
          <w:lang w:val="sr-Cyrl-RS"/>
        </w:rPr>
        <w:t xml:space="preserve">***Елемент </w:t>
      </w:r>
      <w:r w:rsidRPr="00B428EB">
        <w:rPr>
          <w:rFonts w:ascii="Times New Roman" w:hAnsi="Times New Roman"/>
          <w:sz w:val="24"/>
          <w:szCs w:val="24"/>
        </w:rPr>
        <w:t>„Послодавац који је користио средства Националне службе за самозапошљавање“</w:t>
      </w:r>
      <w:r w:rsidRPr="00B42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28EB">
        <w:rPr>
          <w:rFonts w:ascii="Times New Roman" w:hAnsi="Times New Roman"/>
          <w:sz w:val="24"/>
          <w:szCs w:val="24"/>
        </w:rPr>
        <w:t xml:space="preserve">односи се на доделу </w:t>
      </w:r>
      <w:r w:rsidRPr="00B428EB">
        <w:rPr>
          <w:rFonts w:ascii="Times New Roman" w:hAnsi="Times New Roman"/>
          <w:sz w:val="24"/>
          <w:szCs w:val="24"/>
          <w:lang w:val="sr-Cyrl-RS"/>
        </w:rPr>
        <w:t xml:space="preserve">ове </w:t>
      </w:r>
      <w:r w:rsidRPr="00B428EB">
        <w:rPr>
          <w:rFonts w:ascii="Times New Roman" w:hAnsi="Times New Roman"/>
          <w:sz w:val="24"/>
          <w:szCs w:val="24"/>
        </w:rPr>
        <w:t xml:space="preserve">субвенције по </w:t>
      </w:r>
      <w:r w:rsidR="005C5E84">
        <w:rPr>
          <w:rFonts w:ascii="Times New Roman" w:hAnsi="Times New Roman"/>
          <w:sz w:val="24"/>
          <w:szCs w:val="24"/>
        </w:rPr>
        <w:t>јавним позивима из 20</w:t>
      </w:r>
      <w:r w:rsidR="005C5E84">
        <w:rPr>
          <w:rFonts w:ascii="Times New Roman" w:hAnsi="Times New Roman"/>
          <w:sz w:val="24"/>
          <w:szCs w:val="24"/>
          <w:lang w:val="sr-Cyrl-RS"/>
        </w:rPr>
        <w:t>20</w:t>
      </w:r>
      <w:r w:rsidR="005C5E84">
        <w:rPr>
          <w:rFonts w:ascii="Times New Roman" w:hAnsi="Times New Roman"/>
          <w:sz w:val="24"/>
          <w:szCs w:val="24"/>
        </w:rPr>
        <w:t>, 202</w:t>
      </w:r>
      <w:r w:rsidR="005C5E84">
        <w:rPr>
          <w:rFonts w:ascii="Times New Roman" w:hAnsi="Times New Roman"/>
          <w:sz w:val="24"/>
          <w:szCs w:val="24"/>
          <w:lang w:val="sr-Cyrl-RS"/>
        </w:rPr>
        <w:t>1</w:t>
      </w:r>
      <w:r w:rsidRPr="00B428EB">
        <w:rPr>
          <w:rFonts w:ascii="Times New Roman" w:hAnsi="Times New Roman"/>
          <w:sz w:val="24"/>
          <w:szCs w:val="24"/>
        </w:rPr>
        <w:t xml:space="preserve"> </w:t>
      </w:r>
      <w:r w:rsidRPr="00B428EB">
        <w:rPr>
          <w:rFonts w:ascii="Times New Roman" w:hAnsi="Times New Roman"/>
          <w:sz w:val="24"/>
          <w:szCs w:val="24"/>
          <w:lang w:val="sr-Cyrl-RS"/>
        </w:rPr>
        <w:t>и</w:t>
      </w:r>
      <w:r w:rsidR="005C5E84">
        <w:rPr>
          <w:rFonts w:ascii="Times New Roman" w:hAnsi="Times New Roman"/>
          <w:sz w:val="24"/>
          <w:szCs w:val="24"/>
        </w:rPr>
        <w:t xml:space="preserve"> 202</w:t>
      </w:r>
      <w:r w:rsidR="005C5E84">
        <w:rPr>
          <w:rFonts w:ascii="Times New Roman" w:hAnsi="Times New Roman"/>
          <w:sz w:val="24"/>
          <w:szCs w:val="24"/>
          <w:lang w:val="sr-Cyrl-RS"/>
        </w:rPr>
        <w:t>2</w:t>
      </w:r>
      <w:r w:rsidRPr="00B428EB">
        <w:rPr>
          <w:rFonts w:ascii="Times New Roman" w:hAnsi="Times New Roman"/>
          <w:sz w:val="24"/>
          <w:szCs w:val="24"/>
        </w:rPr>
        <w:t>.</w:t>
      </w:r>
      <w:r w:rsidRPr="00B42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428EB">
        <w:rPr>
          <w:rFonts w:ascii="Times New Roman" w:hAnsi="Times New Roman"/>
          <w:sz w:val="24"/>
          <w:szCs w:val="24"/>
        </w:rPr>
        <w:t>године, које је организовала и финансирала делимично или у целости Национална служба</w:t>
      </w:r>
    </w:p>
    <w:p w:rsidR="00B428EB" w:rsidRPr="00B428EB" w:rsidRDefault="00B428EB" w:rsidP="00B428EB">
      <w:pPr>
        <w:jc w:val="both"/>
        <w:rPr>
          <w:rFonts w:ascii="Times New Roman" w:hAnsi="Times New Roman"/>
          <w:sz w:val="24"/>
          <w:szCs w:val="24"/>
        </w:rPr>
      </w:pPr>
      <w:r w:rsidRPr="00B428EB">
        <w:rPr>
          <w:rFonts w:ascii="Times New Roman" w:hAnsi="Times New Roman"/>
          <w:sz w:val="24"/>
          <w:szCs w:val="24"/>
        </w:rPr>
        <w:t xml:space="preserve">Уколико постоји већи број захтева са истим бројем бодова по појединачним критеријумима, одлучиваће се по редоследу подношења захтева. </w:t>
      </w:r>
    </w:p>
    <w:p w:rsidR="00CB7B5C" w:rsidRDefault="00CB7B5C" w:rsidP="00CB7B5C">
      <w:pPr>
        <w:spacing w:before="29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B428EB" w:rsidRDefault="00B428EB" w:rsidP="00CB7B5C">
      <w:pPr>
        <w:spacing w:before="29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B428EB" w:rsidRPr="00116261" w:rsidRDefault="00B428EB" w:rsidP="00CB7B5C">
      <w:pPr>
        <w:spacing w:before="29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CB7B5C" w:rsidRPr="00116261" w:rsidRDefault="00CB7B5C" w:rsidP="00CB7B5C">
      <w:pPr>
        <w:spacing w:before="29"/>
        <w:jc w:val="center"/>
        <w:rPr>
          <w:rFonts w:ascii="Times New Roman" w:eastAsia="Arial" w:hAnsi="Times New Roman"/>
          <w:sz w:val="24"/>
          <w:szCs w:val="24"/>
        </w:rPr>
      </w:pP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V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C32D40">
        <w:rPr>
          <w:rFonts w:ascii="Times New Roman" w:eastAsia="Arial" w:hAnsi="Times New Roman"/>
          <w:b/>
          <w:spacing w:val="-8"/>
          <w:sz w:val="24"/>
          <w:szCs w:val="24"/>
          <w:highlight w:val="lightGray"/>
        </w:rPr>
        <w:t>А</w:t>
      </w:r>
      <w:r w:rsidRPr="00C32D4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К</w:t>
      </w:r>
      <w:r w:rsidRPr="00C32D4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Љ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C32D4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Ч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C32D40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В</w:t>
      </w:r>
      <w:r w:rsidRPr="00C32D4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Њ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У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ГОВО</w:t>
      </w:r>
      <w:r w:rsidRPr="00C32D4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Р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</w:p>
    <w:p w:rsidR="00CB7B5C" w:rsidRPr="00116261" w:rsidRDefault="00CB7B5C" w:rsidP="00CB7B5C">
      <w:pPr>
        <w:pStyle w:val="Style1"/>
        <w:widowControl/>
        <w:spacing w:before="216" w:line="317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Директор филијале Националне службе по овлашћењу директора Националне службе (или други запослени којег овласти директор Националне службе), Председник Општине </w:t>
      </w:r>
      <w:r w:rsidR="003E5536">
        <w:rPr>
          <w:rFonts w:ascii="Times New Roman" w:eastAsia="Arial" w:hAnsi="Times New Roman"/>
          <w:color w:val="000000"/>
          <w:lang w:val="sr-Cyrl-RS"/>
        </w:rPr>
        <w:t>Велико Градиште</w:t>
      </w:r>
      <w:r w:rsidR="003E5536"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те календарске године.</w:t>
      </w:r>
    </w:p>
    <w:p w:rsidR="00CB7B5C" w:rsidRPr="00116261" w:rsidRDefault="00CB7B5C" w:rsidP="00CB7B5C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pStyle w:val="Style6"/>
        <w:widowControl/>
        <w:spacing w:before="226"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Документација за закључивање уговора:</w:t>
      </w:r>
    </w:p>
    <w:p w:rsidR="00CB7B5C" w:rsidRPr="00116261" w:rsidRDefault="00CB7B5C" w:rsidP="00CB7B5C">
      <w:pPr>
        <w:pStyle w:val="Style7"/>
        <w:widowControl/>
        <w:numPr>
          <w:ilvl w:val="0"/>
          <w:numId w:val="6"/>
        </w:numPr>
        <w:tabs>
          <w:tab w:val="left" w:pos="720"/>
        </w:tabs>
        <w:spacing w:before="24" w:line="274" w:lineRule="exact"/>
        <w:ind w:left="720" w:hanging="346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доказ о заснивању радног односа на неодређено време, са пуним радним временом, у складу са законом, за лица која се запошљавају (фотокопија уговора о раду); </w:t>
      </w: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датум заснивања радног односа мора да буде након донете одлуке о одобравању субвенције</w:t>
      </w:r>
      <w:r w:rsidRPr="00116261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</w:p>
    <w:p w:rsidR="00CB7B5C" w:rsidRPr="00116261" w:rsidRDefault="00CB7B5C" w:rsidP="00CB7B5C">
      <w:pPr>
        <w:pStyle w:val="Style7"/>
        <w:widowControl/>
        <w:numPr>
          <w:ilvl w:val="0"/>
          <w:numId w:val="6"/>
        </w:numPr>
        <w:tabs>
          <w:tab w:val="left" w:pos="720"/>
        </w:tabs>
        <w:spacing w:before="5" w:line="283" w:lineRule="exact"/>
        <w:ind w:left="37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средства обезбеђења испуњења уговорних обавеза,</w:t>
      </w:r>
    </w:p>
    <w:p w:rsidR="00CB7B5C" w:rsidRPr="00116261" w:rsidRDefault="00CB7B5C" w:rsidP="00CB7B5C">
      <w:pPr>
        <w:pStyle w:val="Style7"/>
        <w:widowControl/>
        <w:numPr>
          <w:ilvl w:val="0"/>
          <w:numId w:val="6"/>
        </w:numPr>
        <w:tabs>
          <w:tab w:val="left" w:pos="720"/>
        </w:tabs>
        <w:spacing w:before="5" w:line="283" w:lineRule="exact"/>
        <w:ind w:left="37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потврда о пријему захтева за регистрацију менице (за правно лице),</w:t>
      </w:r>
    </w:p>
    <w:p w:rsidR="00CB7B5C" w:rsidRPr="00116261" w:rsidRDefault="00CB7B5C" w:rsidP="00CB7B5C">
      <w:pPr>
        <w:pStyle w:val="Style7"/>
        <w:widowControl/>
        <w:numPr>
          <w:ilvl w:val="0"/>
          <w:numId w:val="6"/>
        </w:numPr>
        <w:tabs>
          <w:tab w:val="left" w:pos="720"/>
        </w:tabs>
        <w:spacing w:before="5" w:line="283" w:lineRule="exact"/>
        <w:ind w:left="720" w:hanging="346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картона депонованих потписа код пословне банке, за текући рачун на који ће бити пренета одобрена средства по основу субвенције,</w:t>
      </w:r>
    </w:p>
    <w:p w:rsidR="00CB7B5C" w:rsidRPr="00116261" w:rsidRDefault="00CB7B5C" w:rsidP="00CB7B5C">
      <w:pPr>
        <w:pStyle w:val="Style7"/>
        <w:widowControl/>
        <w:numPr>
          <w:ilvl w:val="0"/>
          <w:numId w:val="6"/>
        </w:numPr>
        <w:tabs>
          <w:tab w:val="left" w:pos="720"/>
        </w:tabs>
        <w:spacing w:before="5" w:line="283" w:lineRule="exact"/>
        <w:ind w:left="720" w:hanging="346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/ очитана лична карта одговорног лица корисника средстава / жиранта и</w:t>
      </w:r>
    </w:p>
    <w:p w:rsidR="00CB7B5C" w:rsidRPr="00116261" w:rsidRDefault="00CB7B5C" w:rsidP="00CB7B5C">
      <w:pPr>
        <w:pStyle w:val="Style7"/>
        <w:widowControl/>
        <w:numPr>
          <w:ilvl w:val="0"/>
          <w:numId w:val="6"/>
        </w:numPr>
        <w:tabs>
          <w:tab w:val="left" w:pos="720"/>
        </w:tabs>
        <w:spacing w:before="5" w:line="283" w:lineRule="exact"/>
        <w:ind w:left="37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други докази у зависности од статуса жиранта.</w:t>
      </w:r>
    </w:p>
    <w:p w:rsidR="00CB7B5C" w:rsidRPr="00116261" w:rsidRDefault="00CB7B5C" w:rsidP="00CB7B5C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pStyle w:val="Style6"/>
        <w:widowControl/>
        <w:spacing w:before="34" w:line="274" w:lineRule="exact"/>
        <w:ind w:firstLine="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У циљу закључивања уговора подносилац захтева је у обавези да достави и одговарајућа средства обезбеђења испуњења уговорних обавеза, која могу бити:</w:t>
      </w:r>
    </w:p>
    <w:p w:rsidR="00CB7B5C" w:rsidRPr="00116261" w:rsidRDefault="00CB7B5C" w:rsidP="00CB7B5C">
      <w:pPr>
        <w:pStyle w:val="Style6"/>
        <w:widowControl/>
        <w:spacing w:line="240" w:lineRule="exact"/>
        <w:ind w:left="384"/>
        <w:rPr>
          <w:rFonts w:ascii="Times New Roman" w:hAnsi="Times New Roman" w:cs="Times New Roman"/>
        </w:rPr>
      </w:pPr>
    </w:p>
    <w:p w:rsidR="00CB7B5C" w:rsidRPr="0094514D" w:rsidRDefault="00CB7B5C" w:rsidP="00CB7B5C">
      <w:pPr>
        <w:pStyle w:val="Style6"/>
        <w:widowControl/>
        <w:spacing w:before="72" w:line="240" w:lineRule="auto"/>
        <w:ind w:left="384" w:hanging="384"/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1. За предузетника:</w:t>
      </w:r>
    </w:p>
    <w:p w:rsidR="00CB7B5C" w:rsidRPr="0094514D" w:rsidRDefault="00CB7B5C" w:rsidP="00CB7B5C">
      <w:pPr>
        <w:pStyle w:val="Style7"/>
        <w:widowControl/>
        <w:numPr>
          <w:ilvl w:val="0"/>
          <w:numId w:val="6"/>
        </w:numPr>
        <w:tabs>
          <w:tab w:val="left" w:pos="720"/>
        </w:tabs>
        <w:spacing w:before="62" w:line="274" w:lineRule="exact"/>
        <w:ind w:left="720" w:hanging="346"/>
        <w:jc w:val="both"/>
        <w:rPr>
          <w:rFonts w:ascii="Times New Roman" w:hAnsi="Times New Roman" w:cs="Times New Roman"/>
          <w:bCs/>
          <w:lang w:val="sr-Cyrl-CS" w:eastAsia="sr-Cyrl-CS"/>
        </w:rPr>
      </w:pP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за одобрена средства у износу </w:t>
      </w:r>
      <w:r w:rsidR="00B428EB"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до 3</w:t>
      </w:r>
      <w:r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.000.000,00 динара</w:t>
      </w:r>
      <w:r w:rsidRPr="0094514D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- две истоветне бланко трасиране менице корисника средстава са два жиранта и меничним овлашћењем;</w:t>
      </w:r>
    </w:p>
    <w:p w:rsidR="00CB7B5C" w:rsidRPr="0094514D" w:rsidRDefault="00CB7B5C" w:rsidP="00CB7B5C">
      <w:pPr>
        <w:pStyle w:val="Style7"/>
        <w:widowControl/>
        <w:numPr>
          <w:ilvl w:val="0"/>
          <w:numId w:val="6"/>
        </w:numPr>
        <w:tabs>
          <w:tab w:val="left" w:pos="284"/>
        </w:tabs>
        <w:spacing w:before="14" w:line="274" w:lineRule="exact"/>
        <w:ind w:firstLine="284"/>
        <w:jc w:val="both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94514D">
        <w:rPr>
          <w:rStyle w:val="FontStyle15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 </w:t>
      </w: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за одобрена средства у износу </w:t>
      </w:r>
      <w:r w:rsidRPr="0094514D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од </w:t>
      </w:r>
      <w:r w:rsidR="00B428EB"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3</w:t>
      </w:r>
      <w:r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.000.001,00</w:t>
      </w:r>
      <w:r w:rsidRPr="0094514D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динара и више </w:t>
      </w: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-</w:t>
      </w:r>
    </w:p>
    <w:p w:rsidR="00CB7B5C" w:rsidRPr="0094514D" w:rsidRDefault="00CB7B5C" w:rsidP="00CB7B5C">
      <w:pPr>
        <w:pStyle w:val="Style1"/>
        <w:widowControl/>
        <w:spacing w:line="274" w:lineRule="exact"/>
        <w:ind w:left="734"/>
        <w:rPr>
          <w:rStyle w:val="FontStyle15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банкарска гаранција у вредности одобрених средстава са роком важења од 18 месеци од дана издавања</w:t>
      </w:r>
      <w:r w:rsidRPr="0094514D">
        <w:rPr>
          <w:rStyle w:val="FontStyle15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.</w:t>
      </w:r>
    </w:p>
    <w:p w:rsidR="00CB7B5C" w:rsidRPr="0094514D" w:rsidRDefault="00CB7B5C" w:rsidP="00CB7B5C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94514D" w:rsidRDefault="00CB7B5C" w:rsidP="00CB7B5C">
      <w:pPr>
        <w:pStyle w:val="Style6"/>
        <w:widowControl/>
        <w:spacing w:before="192" w:line="240" w:lineRule="auto"/>
        <w:ind w:firstLine="0"/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</w:pPr>
      <w:r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2. За правно лице:</w:t>
      </w:r>
    </w:p>
    <w:p w:rsidR="00CB7B5C" w:rsidRPr="0094514D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67" w:line="274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за одобрена средства у износу </w:t>
      </w:r>
      <w:r w:rsidRPr="0094514D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до </w:t>
      </w:r>
      <w:r w:rsidR="00AD3428"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3</w:t>
      </w:r>
      <w:r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.000.000,00</w:t>
      </w:r>
      <w:r w:rsidRPr="0094514D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динара </w:t>
      </w: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- две истоветне бланко соло менице са меничним овлашћењем;</w:t>
      </w:r>
    </w:p>
    <w:p w:rsidR="00CB7B5C" w:rsidRPr="0094514D" w:rsidRDefault="00CB7B5C" w:rsidP="00CB7B5C">
      <w:pPr>
        <w:pStyle w:val="Style7"/>
        <w:widowControl/>
        <w:numPr>
          <w:ilvl w:val="0"/>
          <w:numId w:val="1"/>
        </w:numPr>
        <w:tabs>
          <w:tab w:val="left" w:pos="355"/>
        </w:tabs>
        <w:spacing w:before="72" w:line="274" w:lineRule="exact"/>
        <w:ind w:left="355" w:hanging="355"/>
        <w:jc w:val="both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за одобрена средства у износу </w:t>
      </w:r>
      <w:r w:rsidRPr="0094514D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од </w:t>
      </w:r>
      <w:r w:rsidR="00AD3428"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3</w:t>
      </w:r>
      <w:r w:rsidRPr="0094514D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.000.001,00</w:t>
      </w:r>
      <w:r w:rsidRPr="0094514D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динара и више </w:t>
      </w:r>
      <w:r w:rsidRPr="0094514D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- банкарска гаранција у вредности одобрених средстава са роком важења од 18 месеци од дана издавања.</w:t>
      </w:r>
    </w:p>
    <w:p w:rsidR="00CB7B5C" w:rsidRPr="0094514D" w:rsidRDefault="00CB7B5C" w:rsidP="00CB7B5C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spacing w:before="86" w:line="300" w:lineRule="atLeast"/>
        <w:ind w:left="113" w:right="60"/>
        <w:jc w:val="both"/>
        <w:rPr>
          <w:rFonts w:ascii="Times New Roman" w:eastAsia="Arial" w:hAnsi="Times New Roman"/>
          <w:b/>
          <w:sz w:val="24"/>
          <w:szCs w:val="24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</w:p>
    <w:p w:rsidR="00CB7B5C" w:rsidRPr="00116261" w:rsidRDefault="00CB7B5C" w:rsidP="00CB7B5C">
      <w:pPr>
        <w:rPr>
          <w:rFonts w:ascii="Times New Roman" w:hAnsi="Times New Roman"/>
          <w:b/>
          <w:sz w:val="24"/>
          <w:szCs w:val="24"/>
        </w:rPr>
      </w:pPr>
    </w:p>
    <w:p w:rsidR="00CB7B5C" w:rsidRPr="00116261" w:rsidRDefault="00CB7B5C" w:rsidP="00CB7B5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32D40">
        <w:rPr>
          <w:rFonts w:ascii="Times New Roman" w:hAnsi="Times New Roman"/>
          <w:b/>
          <w:sz w:val="24"/>
          <w:szCs w:val="24"/>
          <w:highlight w:val="lightGray"/>
        </w:rPr>
        <w:t xml:space="preserve">VI </w:t>
      </w:r>
      <w:r w:rsidRPr="00C32D40">
        <w:rPr>
          <w:rFonts w:ascii="Times New Roman" w:hAnsi="Times New Roman"/>
          <w:b/>
          <w:sz w:val="24"/>
          <w:szCs w:val="24"/>
          <w:highlight w:val="lightGray"/>
          <w:lang w:val="sr-Cyrl-RS"/>
        </w:rPr>
        <w:t>ОБАВЕЗЕ ИЗ УГОВОРА</w:t>
      </w:r>
    </w:p>
    <w:p w:rsidR="00CB7B5C" w:rsidRPr="00116261" w:rsidRDefault="00CB7B5C" w:rsidP="00CB7B5C">
      <w:pPr>
        <w:pStyle w:val="Style1"/>
        <w:widowControl/>
        <w:spacing w:before="5" w:line="278" w:lineRule="exact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Послодавац - корисник субвенције </w:t>
      </w:r>
      <w:r w:rsidRPr="00116261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дужан је да: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20"/>
        </w:tabs>
        <w:spacing w:before="10" w:line="278" w:lineRule="exact"/>
        <w:ind w:left="72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лица за која је остварио право на субвенцију и са којима је засновао радни однос на неодређено време са пуним радним временом, у складу са законом, задржи у радном односу, при чему Национална служба прати реализацију уговорне обавезе 12 месеци; у случају престанка радног односа са лицем за које је остварено право, послодавац </w:t>
      </w:r>
      <w:r w:rsidRPr="00116261">
        <w:rPr>
          <w:rStyle w:val="FontStyle15"/>
          <w:rFonts w:ascii="Times New Roman" w:hAnsi="Times New Roman" w:cs="Times New Roman"/>
          <w:b w:val="0"/>
          <w:spacing w:val="20"/>
          <w:sz w:val="24"/>
          <w:szCs w:val="24"/>
          <w:lang w:val="sr-Cyrl-CS" w:eastAsia="sr-Cyrl-CS"/>
        </w:rPr>
        <w:t>је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у обавези да у року од 30 дана од дана престанка радног односа заснује радни однос са </w:t>
      </w: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 xml:space="preserve">другим незапосленим са евиденције Националне службе који припада категорији теже запошљивих за коју је одређена иста висина субвенције, у складу са Јавним позивом; потребно је да то лице задржи у радном односу на неодређено време са пуним радним временом, у складу са законом, најмање до истека уговором предвиђеног рока увећаног за период у коме је извршена замена; изузетно, могуће је извршити замену лица другим незапосленим лицем које припада категорији теже запошљивих за коју је одређен већи износ субвенције од одобрене, с тим да Национална служба нема обавезу исплате разлике у висини субвенције; </w:t>
      </w:r>
      <w:r w:rsidRPr="00116261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пре укључивања у меру/замену, Национална служба врши проверу испуњености законских и услова овог јавног позива за незапослено лице</w:t>
      </w:r>
      <w:r w:rsidRPr="00116261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20"/>
        </w:tabs>
        <w:spacing w:before="5" w:line="278" w:lineRule="exact"/>
        <w:ind w:left="72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измирује обавезе по основу пореза и доприноса за обавезно социјално осигурање, у складу са законом;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20"/>
        </w:tabs>
        <w:spacing w:before="10" w:line="278" w:lineRule="exact"/>
        <w:ind w:left="72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20"/>
        </w:tabs>
        <w:spacing w:before="10" w:line="278" w:lineRule="exact"/>
        <w:ind w:left="72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задржи лица за која је остварио право на субвенцију/замену, у периоду реализације уговорне обавезе, на територији ЈЛС истог или нижег степена развијености од ЈЛС на којој је остварио право на субвенцију;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20"/>
        </w:tabs>
        <w:spacing w:before="5" w:line="278" w:lineRule="exact"/>
        <w:ind w:left="72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омогући Националној служби праћење реализације уговорне обавезе и увид у обављање делатности;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20"/>
        </w:tabs>
        <w:spacing w:before="10" w:line="278" w:lineRule="exact"/>
        <w:ind w:left="37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достави Националној служби доказе о реализацији уговорне обавезе;</w:t>
      </w:r>
    </w:p>
    <w:p w:rsidR="00CB7B5C" w:rsidRPr="00116261" w:rsidRDefault="00CB7B5C" w:rsidP="00CB7B5C">
      <w:pPr>
        <w:pStyle w:val="Style7"/>
        <w:widowControl/>
        <w:numPr>
          <w:ilvl w:val="0"/>
          <w:numId w:val="2"/>
        </w:numPr>
        <w:tabs>
          <w:tab w:val="left" w:pos="720"/>
        </w:tabs>
        <w:spacing w:before="14" w:line="274" w:lineRule="exact"/>
        <w:ind w:left="72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CB7B5C" w:rsidRPr="00116261" w:rsidRDefault="00CB7B5C" w:rsidP="00CB7B5C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CB7B5C" w:rsidRPr="00116261" w:rsidRDefault="00CB7B5C" w:rsidP="00CB7B5C">
      <w:pPr>
        <w:pStyle w:val="Style6"/>
        <w:widowControl/>
        <w:spacing w:line="240" w:lineRule="exact"/>
        <w:ind w:right="29"/>
        <w:jc w:val="center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pStyle w:val="Style6"/>
        <w:widowControl/>
        <w:spacing w:before="192" w:line="240" w:lineRule="auto"/>
        <w:ind w:right="29" w:firstLine="0"/>
        <w:jc w:val="center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C32D40">
        <w:rPr>
          <w:rStyle w:val="FontStyle14"/>
          <w:rFonts w:ascii="Times New Roman" w:hAnsi="Times New Roman" w:cs="Times New Roman"/>
          <w:sz w:val="24"/>
          <w:szCs w:val="24"/>
          <w:highlight w:val="lightGray"/>
          <w:lang w:val="sr-Cyrl-CS" w:eastAsia="sr-Cyrl-CS"/>
        </w:rPr>
        <w:t>VII ЗАШТИТА ПОДАТАКА О ЛИЧНОСТИ</w:t>
      </w:r>
    </w:p>
    <w:p w:rsidR="00CB7B5C" w:rsidRPr="00116261" w:rsidRDefault="00CB7B5C" w:rsidP="00CB7B5C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CB7B5C" w:rsidRPr="00116261" w:rsidRDefault="00CB7B5C" w:rsidP="00CB7B5C">
      <w:pPr>
        <w:pStyle w:val="Style1"/>
        <w:widowControl/>
        <w:spacing w:before="5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</w:p>
    <w:p w:rsidR="00CB7B5C" w:rsidRPr="00116261" w:rsidRDefault="00CB7B5C" w:rsidP="00CB7B5C">
      <w:pPr>
        <w:pStyle w:val="Style1"/>
        <w:widowControl/>
        <w:spacing w:before="120" w:line="274" w:lineRule="exact"/>
        <w:ind w:right="1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CB7B5C" w:rsidRPr="00116261" w:rsidRDefault="00CB7B5C" w:rsidP="00CB7B5C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Национална служба ће чувати податке о личности у законски предвиђеном року, уз примену одговарајућих техничких, организационих и кадровских мера.</w:t>
      </w:r>
    </w:p>
    <w:p w:rsidR="00CB7B5C" w:rsidRPr="00116261" w:rsidRDefault="00CB7B5C" w:rsidP="00CB7B5C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CB7B5C" w:rsidRPr="00116261" w:rsidRDefault="00CB7B5C" w:rsidP="00CB7B5C">
      <w:pPr>
        <w:pStyle w:val="Style1"/>
        <w:widowControl/>
        <w:spacing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116261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CB7B5C" w:rsidRPr="00116261" w:rsidRDefault="00CB7B5C" w:rsidP="00CB7B5C">
      <w:pPr>
        <w:tabs>
          <w:tab w:val="left" w:pos="6663"/>
        </w:tabs>
        <w:spacing w:before="29"/>
        <w:ind w:left="3292" w:right="3286" w:hanging="3292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CB7B5C" w:rsidRPr="00116261" w:rsidRDefault="00CB7B5C" w:rsidP="00CB7B5C">
      <w:pPr>
        <w:tabs>
          <w:tab w:val="left" w:pos="6237"/>
        </w:tabs>
        <w:spacing w:before="29"/>
        <w:ind w:left="3292" w:right="77" w:hanging="3292"/>
        <w:jc w:val="center"/>
        <w:rPr>
          <w:rFonts w:ascii="Times New Roman" w:eastAsia="Arial" w:hAnsi="Times New Roman"/>
          <w:sz w:val="24"/>
          <w:szCs w:val="24"/>
        </w:rPr>
      </w:pP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VIII</w:t>
      </w:r>
      <w:r w:rsidRPr="00C32D4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ОС</w:t>
      </w:r>
      <w:r w:rsidRPr="00C32D4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Т</w:t>
      </w:r>
      <w:r w:rsidRPr="00C32D4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ЛЕ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C32D4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Н</w:t>
      </w:r>
      <w:r w:rsidRPr="00C32D40">
        <w:rPr>
          <w:rFonts w:ascii="Times New Roman" w:eastAsia="Arial" w:hAnsi="Times New Roman"/>
          <w:b/>
          <w:spacing w:val="-3"/>
          <w:sz w:val="24"/>
          <w:szCs w:val="24"/>
          <w:highlight w:val="lightGray"/>
        </w:rPr>
        <w:t>Ф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C32D40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C32D4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C32D4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C32D4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CB7B5C" w:rsidRPr="00116261" w:rsidRDefault="00CB7B5C" w:rsidP="00CB7B5C">
      <w:pPr>
        <w:ind w:left="113"/>
        <w:rPr>
          <w:rFonts w:ascii="Times New Roman" w:eastAsia="Arial" w:hAnsi="Times New Roman"/>
          <w:color w:val="000000"/>
          <w:sz w:val="24"/>
          <w:szCs w:val="24"/>
        </w:rPr>
      </w:pPr>
      <w:r w:rsidRPr="00116261">
        <w:rPr>
          <w:rFonts w:ascii="Times New Roman" w:eastAsia="Arial" w:hAnsi="Times New Roman"/>
          <w:color w:val="000000"/>
          <w:sz w:val="24"/>
          <w:szCs w:val="24"/>
        </w:rPr>
        <w:t>Ин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ф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ор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м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ц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ије о </w:t>
      </w:r>
      <w:r w:rsidRPr="00116261">
        <w:rPr>
          <w:rFonts w:ascii="Times New Roman" w:eastAsia="Arial" w:hAnsi="Times New Roman"/>
          <w:color w:val="000000"/>
          <w:spacing w:val="-3"/>
          <w:sz w:val="24"/>
          <w:szCs w:val="24"/>
        </w:rPr>
        <w:t>ј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в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н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м к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нк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р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су м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г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pacing w:val="65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се 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д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б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ити у</w:t>
      </w:r>
      <w:r w:rsidRPr="00116261">
        <w:rPr>
          <w:rFonts w:ascii="Times New Roman" w:eastAsia="Arial" w:hAnsi="Times New Roman"/>
          <w:color w:val="000000"/>
          <w:spacing w:val="65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рг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низ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ц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и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ној једини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ц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и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Наци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о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нал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н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е</w:t>
      </w:r>
      <w:r w:rsidRPr="00116261">
        <w:rPr>
          <w:rFonts w:ascii="Times New Roman" w:eastAsia="Arial" w:hAnsi="Times New Roman"/>
          <w:color w:val="000000"/>
          <w:spacing w:val="18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с</w:t>
      </w:r>
      <w:r w:rsidRPr="00116261">
        <w:rPr>
          <w:rFonts w:ascii="Times New Roman" w:eastAsia="Arial" w:hAnsi="Times New Roman"/>
          <w:color w:val="000000"/>
          <w:spacing w:val="-1"/>
          <w:sz w:val="24"/>
          <w:szCs w:val="24"/>
        </w:rPr>
        <w:t>л</w:t>
      </w:r>
      <w:r w:rsidRPr="00116261">
        <w:rPr>
          <w:rFonts w:ascii="Times New Roman" w:eastAsia="Arial" w:hAnsi="Times New Roman"/>
          <w:color w:val="000000"/>
          <w:spacing w:val="-2"/>
          <w:sz w:val="24"/>
          <w:szCs w:val="24"/>
        </w:rPr>
        <w:t>у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жбе,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Филијала Пожаревац , телефон 012/538-134; 012/538-102; 012/538-107; 012/538-104, 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pacing w:val="-3"/>
          <w:sz w:val="24"/>
          <w:szCs w:val="24"/>
        </w:rPr>
        <w:t>н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>с</w:t>
      </w:r>
      <w:r w:rsidRPr="00116261">
        <w:rPr>
          <w:rFonts w:ascii="Times New Roman" w:eastAsia="Arial" w:hAnsi="Times New Roman"/>
          <w:color w:val="000000"/>
          <w:spacing w:val="1"/>
          <w:sz w:val="24"/>
          <w:szCs w:val="24"/>
        </w:rPr>
        <w:t>а</w:t>
      </w:r>
      <w:r w:rsidRPr="00116261">
        <w:rPr>
          <w:rFonts w:ascii="Times New Roman" w:eastAsia="Arial" w:hAnsi="Times New Roman"/>
          <w:color w:val="000000"/>
          <w:sz w:val="24"/>
          <w:szCs w:val="24"/>
        </w:rPr>
        <w:t xml:space="preserve">јту </w:t>
      </w:r>
      <w:hyperlink r:id="rId12">
        <w:r w:rsidRPr="00116261">
          <w:rPr>
            <w:rFonts w:ascii="Times New Roman" w:eastAsia="Arial" w:hAnsi="Times New Roman"/>
            <w:color w:val="000000"/>
            <w:sz w:val="24"/>
            <w:szCs w:val="24"/>
          </w:rPr>
          <w:t>w</w:t>
        </w:r>
        <w:r w:rsidRPr="00116261">
          <w:rPr>
            <w:rFonts w:ascii="Times New Roman" w:eastAsia="Arial" w:hAnsi="Times New Roman"/>
            <w:color w:val="000000"/>
            <w:spacing w:val="-1"/>
            <w:sz w:val="24"/>
            <w:szCs w:val="24"/>
          </w:rPr>
          <w:t>w</w:t>
        </w:r>
        <w:r w:rsidRPr="00116261">
          <w:rPr>
            <w:rFonts w:ascii="Times New Roman" w:eastAsia="Arial" w:hAnsi="Times New Roman"/>
            <w:color w:val="000000"/>
            <w:sz w:val="24"/>
            <w:szCs w:val="24"/>
          </w:rPr>
          <w:t>w.</w:t>
        </w:r>
        <w:r w:rsidRPr="00116261">
          <w:rPr>
            <w:rFonts w:ascii="Times New Roman" w:eastAsia="Arial" w:hAnsi="Times New Roman"/>
            <w:color w:val="000000"/>
            <w:spacing w:val="1"/>
            <w:sz w:val="24"/>
            <w:szCs w:val="24"/>
          </w:rPr>
          <w:t>n</w:t>
        </w:r>
        <w:r w:rsidRPr="00116261">
          <w:rPr>
            <w:rFonts w:ascii="Times New Roman" w:eastAsia="Arial" w:hAnsi="Times New Roman"/>
            <w:color w:val="000000"/>
            <w:sz w:val="24"/>
            <w:szCs w:val="24"/>
          </w:rPr>
          <w:t>s</w:t>
        </w:r>
        <w:r w:rsidRPr="00116261">
          <w:rPr>
            <w:rFonts w:ascii="Times New Roman" w:eastAsia="Arial" w:hAnsi="Times New Roman"/>
            <w:color w:val="000000"/>
            <w:spacing w:val="-2"/>
            <w:sz w:val="24"/>
            <w:szCs w:val="24"/>
          </w:rPr>
          <w:t>z</w:t>
        </w:r>
        <w:r w:rsidRPr="00116261">
          <w:rPr>
            <w:rFonts w:ascii="Times New Roman" w:eastAsia="Arial" w:hAnsi="Times New Roman"/>
            <w:color w:val="000000"/>
            <w:sz w:val="24"/>
            <w:szCs w:val="24"/>
          </w:rPr>
          <w:t>.</w:t>
        </w:r>
        <w:r w:rsidRPr="00116261">
          <w:rPr>
            <w:rFonts w:ascii="Times New Roman" w:eastAsia="Arial" w:hAnsi="Times New Roman"/>
            <w:color w:val="000000"/>
            <w:spacing w:val="-1"/>
            <w:sz w:val="24"/>
            <w:szCs w:val="24"/>
          </w:rPr>
          <w:t>g</w:t>
        </w:r>
        <w:r w:rsidRPr="00116261">
          <w:rPr>
            <w:rFonts w:ascii="Times New Roman" w:eastAsia="Arial" w:hAnsi="Times New Roman"/>
            <w:color w:val="000000"/>
            <w:spacing w:val="1"/>
            <w:sz w:val="24"/>
            <w:szCs w:val="24"/>
          </w:rPr>
          <w:t>o</w:t>
        </w:r>
        <w:r w:rsidRPr="00116261">
          <w:rPr>
            <w:rFonts w:ascii="Times New Roman" w:eastAsia="Arial" w:hAnsi="Times New Roman"/>
            <w:color w:val="000000"/>
            <w:spacing w:val="-2"/>
            <w:sz w:val="24"/>
            <w:szCs w:val="24"/>
          </w:rPr>
          <w:t>v</w:t>
        </w:r>
        <w:r w:rsidRPr="00116261">
          <w:rPr>
            <w:rFonts w:ascii="Times New Roman" w:eastAsia="Arial" w:hAnsi="Times New Roman"/>
            <w:color w:val="000000"/>
            <w:spacing w:val="3"/>
            <w:sz w:val="24"/>
            <w:szCs w:val="24"/>
          </w:rPr>
          <w:t>.</w:t>
        </w:r>
        <w:r w:rsidRPr="00116261">
          <w:rPr>
            <w:rFonts w:ascii="Times New Roman" w:eastAsia="Arial" w:hAnsi="Times New Roman"/>
            <w:color w:val="000000"/>
            <w:sz w:val="24"/>
            <w:szCs w:val="24"/>
          </w:rPr>
          <w:t>rs</w:t>
        </w:r>
      </w:hyperlink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. и на огласној  табли  општине </w:t>
      </w:r>
      <w:r w:rsidR="003E5536">
        <w:rPr>
          <w:rFonts w:ascii="Times New Roman" w:eastAsia="Arial" w:hAnsi="Times New Roman"/>
          <w:color w:val="000000"/>
          <w:sz w:val="24"/>
          <w:szCs w:val="24"/>
          <w:lang w:val="sr-Cyrl-RS"/>
        </w:rPr>
        <w:t>Велико Градиште</w:t>
      </w:r>
      <w:r w:rsidR="003E5536"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 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 xml:space="preserve">и Филијале за запошљавање Пожаревац-Испостава </w:t>
      </w:r>
      <w:r w:rsidR="003E5536">
        <w:rPr>
          <w:rFonts w:ascii="Times New Roman" w:eastAsia="Arial" w:hAnsi="Times New Roman"/>
          <w:color w:val="000000"/>
          <w:sz w:val="24"/>
          <w:szCs w:val="24"/>
          <w:lang w:val="sr-Cyrl-RS"/>
        </w:rPr>
        <w:t>Велико Градиште</w:t>
      </w:r>
      <w:r w:rsidRPr="00116261">
        <w:rPr>
          <w:rFonts w:ascii="Times New Roman" w:eastAsia="Arial" w:hAnsi="Times New Roman"/>
          <w:color w:val="000000"/>
          <w:sz w:val="24"/>
          <w:szCs w:val="24"/>
          <w:lang w:val="sr-Cyrl-RS"/>
        </w:rPr>
        <w:t>.</w:t>
      </w:r>
    </w:p>
    <w:p w:rsidR="00CB7B5C" w:rsidRPr="00116261" w:rsidRDefault="00CB7B5C" w:rsidP="00CB7B5C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 w:rsidRPr="00116261">
        <w:rPr>
          <w:rFonts w:ascii="Times New Roman" w:hAnsi="Times New Roman"/>
          <w:b/>
          <w:color w:val="000000"/>
          <w:sz w:val="24"/>
          <w:szCs w:val="24"/>
          <w:lang w:val="sr-Latn-RS"/>
        </w:rPr>
        <w:t xml:space="preserve">  </w:t>
      </w:r>
      <w:r w:rsidRPr="0011626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Јавни позив  </w:t>
      </w:r>
      <w:r w:rsidRPr="002E4F38">
        <w:rPr>
          <w:rFonts w:ascii="Times New Roman" w:hAnsi="Times New Roman"/>
          <w:b/>
          <w:sz w:val="24"/>
          <w:szCs w:val="24"/>
          <w:lang w:val="sr-Cyrl-CS"/>
        </w:rPr>
        <w:t xml:space="preserve">отворен је од </w:t>
      </w:r>
      <w:r w:rsidR="005C25A2" w:rsidRPr="002E4F38">
        <w:rPr>
          <w:rFonts w:ascii="Times New Roman" w:hAnsi="Times New Roman"/>
          <w:b/>
          <w:sz w:val="24"/>
          <w:szCs w:val="24"/>
          <w:lang w:val="sr-Latn-RS"/>
        </w:rPr>
        <w:t>29.05</w:t>
      </w:r>
      <w:r w:rsidR="00C32D40" w:rsidRPr="002E4F38">
        <w:rPr>
          <w:rFonts w:ascii="Times New Roman" w:hAnsi="Times New Roman"/>
          <w:b/>
          <w:sz w:val="24"/>
          <w:szCs w:val="24"/>
          <w:lang w:val="sr-Latn-RS"/>
        </w:rPr>
        <w:t>.2023</w:t>
      </w:r>
      <w:r w:rsidRPr="002E4F38">
        <w:rPr>
          <w:rFonts w:ascii="Times New Roman" w:hAnsi="Times New Roman"/>
          <w:b/>
          <w:sz w:val="24"/>
          <w:szCs w:val="24"/>
          <w:lang w:val="sr-Latn-RS"/>
        </w:rPr>
        <w:t>.</w:t>
      </w:r>
      <w:r w:rsidRPr="002E4F3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B04DB">
        <w:rPr>
          <w:rFonts w:ascii="Times New Roman" w:hAnsi="Times New Roman"/>
          <w:b/>
          <w:sz w:val="24"/>
          <w:szCs w:val="24"/>
          <w:lang w:val="sr-Cyrl-CS"/>
        </w:rPr>
        <w:t xml:space="preserve">године </w:t>
      </w:r>
      <w:r w:rsidRPr="002E4F38">
        <w:rPr>
          <w:rFonts w:ascii="Times New Roman" w:hAnsi="Times New Roman"/>
          <w:b/>
          <w:sz w:val="24"/>
          <w:szCs w:val="24"/>
          <w:lang w:val="sr-Cyrl-CS"/>
        </w:rPr>
        <w:t>до</w:t>
      </w:r>
      <w:r w:rsidR="00BE3CA7">
        <w:rPr>
          <w:rFonts w:ascii="Times New Roman" w:hAnsi="Times New Roman"/>
          <w:b/>
          <w:sz w:val="24"/>
          <w:szCs w:val="24"/>
          <w:lang w:val="sr-Cyrl-CS"/>
        </w:rPr>
        <w:t xml:space="preserve"> утрошка расположивих средстава, а најкасније до </w:t>
      </w:r>
      <w:r w:rsidR="005C25A2" w:rsidRPr="002E4F38">
        <w:rPr>
          <w:rFonts w:ascii="Times New Roman" w:hAnsi="Times New Roman"/>
          <w:b/>
          <w:sz w:val="24"/>
          <w:szCs w:val="24"/>
          <w:lang w:val="sr-Latn-RS"/>
        </w:rPr>
        <w:t>31.08</w:t>
      </w:r>
      <w:r w:rsidR="00C32D40" w:rsidRPr="002E4F38">
        <w:rPr>
          <w:rFonts w:ascii="Times New Roman" w:hAnsi="Times New Roman"/>
          <w:b/>
          <w:sz w:val="24"/>
          <w:szCs w:val="24"/>
          <w:lang w:val="sr-Latn-RS"/>
        </w:rPr>
        <w:t>.2023</w:t>
      </w:r>
      <w:r w:rsidRPr="002E4F38">
        <w:rPr>
          <w:rFonts w:ascii="Times New Roman" w:hAnsi="Times New Roman"/>
          <w:b/>
          <w:sz w:val="24"/>
          <w:szCs w:val="24"/>
          <w:lang w:val="sr-Latn-RS"/>
        </w:rPr>
        <w:t>.</w:t>
      </w:r>
      <w:r w:rsidRPr="002E4F38">
        <w:rPr>
          <w:rFonts w:ascii="Times New Roman" w:hAnsi="Times New Roman"/>
          <w:b/>
          <w:sz w:val="24"/>
          <w:szCs w:val="24"/>
          <w:lang w:val="sr-Cyrl-RS"/>
        </w:rPr>
        <w:t>године</w:t>
      </w:r>
      <w:r w:rsidRPr="00116261">
        <w:rPr>
          <w:rFonts w:ascii="Times New Roman" w:hAnsi="Times New Roman"/>
          <w:b/>
          <w:color w:val="000000"/>
          <w:sz w:val="24"/>
          <w:szCs w:val="24"/>
          <w:lang w:val="sr-Cyrl-RS"/>
        </w:rPr>
        <w:t>.</w:t>
      </w:r>
      <w:r w:rsidR="00BE3CA7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</w:p>
    <w:p w:rsidR="000E520F" w:rsidRPr="00116261" w:rsidRDefault="009D265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520F" w:rsidRPr="00116261" w:rsidSect="006B3DBA">
      <w:footerReference w:type="default" r:id="rId13"/>
      <w:pgSz w:w="11907" w:h="16839" w:code="9"/>
      <w:pgMar w:top="360" w:right="1220" w:bottom="709" w:left="1020" w:header="0" w:footer="4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57" w:rsidRDefault="009D2657">
      <w:pPr>
        <w:spacing w:after="0" w:line="240" w:lineRule="auto"/>
      </w:pPr>
      <w:r>
        <w:separator/>
      </w:r>
    </w:p>
  </w:endnote>
  <w:endnote w:type="continuationSeparator" w:id="0">
    <w:p w:rsidR="009D2657" w:rsidRDefault="009D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712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D40" w:rsidRDefault="00C32D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4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0D53" w:rsidRDefault="009D2657">
    <w:pPr>
      <w:spacing w:line="60" w:lineRule="exact"/>
      <w:rPr>
        <w:sz w:val="7"/>
        <w:szCs w:val="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57" w:rsidRDefault="009D2657">
      <w:pPr>
        <w:spacing w:after="0" w:line="240" w:lineRule="auto"/>
      </w:pPr>
      <w:r>
        <w:separator/>
      </w:r>
    </w:p>
  </w:footnote>
  <w:footnote w:type="continuationSeparator" w:id="0">
    <w:p w:rsidR="009D2657" w:rsidRDefault="009D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A08E42"/>
    <w:lvl w:ilvl="0">
      <w:numFmt w:val="bullet"/>
      <w:lvlText w:val="*"/>
      <w:lvlJc w:val="left"/>
    </w:lvl>
  </w:abstractNum>
  <w:abstractNum w:abstractNumId="1">
    <w:nsid w:val="54A62766"/>
    <w:multiLevelType w:val="hybridMultilevel"/>
    <w:tmpl w:val="7F126266"/>
    <w:lvl w:ilvl="0" w:tplc="54523B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444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A78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603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C76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29D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4B6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436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013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5C"/>
    <w:rsid w:val="00116261"/>
    <w:rsid w:val="001A1075"/>
    <w:rsid w:val="00206627"/>
    <w:rsid w:val="002E4F38"/>
    <w:rsid w:val="003C4C56"/>
    <w:rsid w:val="003E5536"/>
    <w:rsid w:val="003F518D"/>
    <w:rsid w:val="005A1972"/>
    <w:rsid w:val="005C25A2"/>
    <w:rsid w:val="005C5E84"/>
    <w:rsid w:val="005F013A"/>
    <w:rsid w:val="006D6EDC"/>
    <w:rsid w:val="00740859"/>
    <w:rsid w:val="007B3107"/>
    <w:rsid w:val="00862B98"/>
    <w:rsid w:val="008E28B1"/>
    <w:rsid w:val="009067F5"/>
    <w:rsid w:val="009179B5"/>
    <w:rsid w:val="0094514D"/>
    <w:rsid w:val="00993454"/>
    <w:rsid w:val="009D2657"/>
    <w:rsid w:val="00AD3428"/>
    <w:rsid w:val="00B07711"/>
    <w:rsid w:val="00B428EB"/>
    <w:rsid w:val="00BA64B3"/>
    <w:rsid w:val="00BE3CA7"/>
    <w:rsid w:val="00C32D40"/>
    <w:rsid w:val="00CB7B5C"/>
    <w:rsid w:val="00D745C8"/>
    <w:rsid w:val="00DA27EA"/>
    <w:rsid w:val="00E95497"/>
    <w:rsid w:val="00EB04DB"/>
    <w:rsid w:val="00F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696C0A-71A1-4CD6-970A-441AD283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5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B5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B7B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B7B5C"/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CB7B5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CB7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CB7B5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CB7B5C"/>
    <w:rPr>
      <w:rFonts w:ascii="Arial" w:hAnsi="Arial" w:cs="Arial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CB7B5C"/>
    <w:pPr>
      <w:widowControl w:val="0"/>
      <w:autoSpaceDE w:val="0"/>
      <w:autoSpaceDN w:val="0"/>
      <w:adjustRightInd w:val="0"/>
      <w:spacing w:after="0" w:line="518" w:lineRule="exact"/>
      <w:ind w:firstLine="3317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CB7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CB7B5C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rsid w:val="00CB7B5C"/>
    <w:rPr>
      <w:rFonts w:ascii="Arial" w:hAnsi="Arial" w:cs="Arial"/>
      <w:b/>
      <w:bCs/>
      <w:color w:val="000000"/>
      <w:sz w:val="20"/>
      <w:szCs w:val="20"/>
    </w:rPr>
  </w:style>
  <w:style w:type="table" w:customStyle="1" w:styleId="TableGrid">
    <w:name w:val="TableGrid"/>
    <w:rsid w:val="00B42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32D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5BA1-F0D3-47E0-9DCB-F3F5B0E06CD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2315A7-F4DE-4A18-9D9D-A6F15F1B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Gabrijela Ivanović</cp:lastModifiedBy>
  <cp:revision>4</cp:revision>
  <cp:lastPrinted>2023-03-15T08:58:00Z</cp:lastPrinted>
  <dcterms:created xsi:type="dcterms:W3CDTF">2023-06-07T06:42:00Z</dcterms:created>
  <dcterms:modified xsi:type="dcterms:W3CDTF">2023-06-07T07:03:00Z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d8f5fafa-18d0-474b-be76-6598bc83c954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4" name="bjDocumentLabelXML-0">
    <vt:lpwstr>ames.com/2008/01/sie/internal/label"&gt;&lt;element uid="0cf7a3e7-d409-4b72-a3ba-b0bee02b01f1" value="" /&gt;&lt;/sisl&gt;</vt:lpwstr>
  </property>
  <property fmtid="{D5CDD505-2E9C-101B-9397-08002B2CF9AE}" pid="5" name="bjClsUserRVM">
    <vt:lpwstr>[]</vt:lpwstr>
  </property>
  <property fmtid="{D5CDD505-2E9C-101B-9397-08002B2CF9AE}" pid="6" name="bjSaver">
    <vt:lpwstr>vfbAm9yTmidFIh8bRSxfQfKNdcoSlTbX</vt:lpwstr>
  </property>
</Properties>
</file>