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75" w:rsidRDefault="00E04675" w:rsidP="00E04675">
      <w:pPr>
        <w:spacing w:before="100" w:beforeAutospacing="1" w:after="100" w:afterAutospacing="1" w:line="240" w:lineRule="auto"/>
        <w:jc w:val="center"/>
        <w:outlineLvl w:val="0"/>
        <w:rPr>
          <w:rFonts w:ascii="inherit" w:eastAsia="Times New Roman" w:hAnsi="inherit" w:cs="Arial"/>
          <w:b/>
          <w:bCs/>
          <w:color w:val="595959" w:themeColor="text1" w:themeTint="A6"/>
          <w:kern w:val="36"/>
          <w:sz w:val="48"/>
          <w:szCs w:val="48"/>
        </w:rPr>
      </w:pPr>
      <w:r>
        <w:rPr>
          <w:rFonts w:ascii="inherit" w:eastAsia="Times New Roman" w:hAnsi="inherit" w:cs="Arial"/>
          <w:b/>
          <w:bCs/>
          <w:color w:val="595959" w:themeColor="text1" w:themeTint="A6"/>
          <w:kern w:val="36"/>
          <w:sz w:val="48"/>
          <w:szCs w:val="48"/>
        </w:rPr>
        <w:t>Zakon o izmenama i dopunama Zakona o zapošljavanju stranaca</w:t>
      </w:r>
    </w:p>
    <w:p w:rsidR="00E04675" w:rsidRDefault="00E04675" w:rsidP="00E04675">
      <w:pPr>
        <w:spacing w:before="100" w:beforeAutospacing="1" w:after="100" w:afterAutospacing="1" w:line="240" w:lineRule="auto"/>
        <w:jc w:val="center"/>
        <w:outlineLvl w:val="0"/>
        <w:rPr>
          <w:rFonts w:ascii="inherit" w:eastAsia="Times New Roman" w:hAnsi="inherit" w:cs="Arial"/>
          <w:b/>
          <w:bCs/>
          <w:color w:val="595959" w:themeColor="text1" w:themeTint="A6"/>
          <w:kern w:val="36"/>
          <w:sz w:val="48"/>
          <w:szCs w:val="48"/>
        </w:rPr>
      </w:pPr>
      <w:r>
        <w:rPr>
          <w:rFonts w:ascii="inherit" w:eastAsia="Times New Roman" w:hAnsi="inherit" w:cs="Arial"/>
          <w:i/>
          <w:iCs/>
          <w:color w:val="595959" w:themeColor="text1" w:themeTint="A6"/>
          <w:sz w:val="24"/>
          <w:szCs w:val="24"/>
        </w:rPr>
        <w:t>("Sl. glasnik RS", br. 62/2023)</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br/>
      </w:r>
      <w:r w:rsidRPr="008D6E2D">
        <w:rPr>
          <w:rFonts w:ascii="Arial" w:hAnsi="Arial" w:cs="Arial"/>
          <w:b/>
          <w:bCs/>
          <w:color w:val="333333"/>
          <w:sz w:val="21"/>
          <w:szCs w:val="21"/>
          <w:highlight w:val="yellow"/>
        </w:rPr>
        <w:t>Član 1.</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U Zakonu o zapošljavanju stranaca („Službeni glasnik RS”, br. 128/14, 113/17, 50/18 i 31/19) u članu 2. posle tačke 2. dodaje se tačka 2a), koja glasi:</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„2a) privremeno zapošljavanje podrazumeva upućivanje stranca na privremeni rad i ustupanje stranca da privremeno obavlja poslove kod poslodavca korisnika;”.</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Tačka 5) menja se i glasi:</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„5) poslodavac je pravno ili fizičko lice registrovano za obavljanje delatnosti u Republici, kao i ogranak i predstavništvo stranog poslodavca registrovan za obavljanje delatnosti u Republici, kod koga je stranac zaposlen, radno angažovan, odnosno upućen na privremeni rad u Republiku;”.</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Tačka 7) menja se i glasi:</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„7) upućeno lice je stranac koji je zaposlen kod stranog poslodavca kod koga ostvaruje prava iz rada i koji ga upućuje na rad kod poslodavca na teritoriji Republike u ograničenom vremenskom trajanju, nakon čega se vraća na rad kod stranog poslodavca, u skladu sa zakonom, odnosno potvrđenim međunarodnim ugovorom;”.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F733DA">
        <w:rPr>
          <w:rFonts w:ascii="Arial" w:hAnsi="Arial" w:cs="Arial"/>
          <w:color w:val="333333"/>
          <w:sz w:val="21"/>
          <w:szCs w:val="21"/>
        </w:rPr>
        <w:t>Posle tačke 7) dodaje se tačka 7a) koja glasi: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„7a) upućivanje na privremeni rad u Republiku podrazumeva upućivanje na rad u Republici i upućivanje na stručno osposobljavanje i usavršavanje za potrebe stranog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Posle tačke 12) dodaju se tač. 13)–15) koje glase: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„13) jedinstvena dozvola je dozvola za privremeni boravak i rad stranaca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14) procena predstavlja ocenu ispunjenosti uslova za zapošljavanje stranca, posebne slučajeve zapošljavanja stranca i samozapošljavanje stranca, koju vrši organizacija nadležna za poslove zapošljavanja,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15) saglasnost je akt koji omogućava strancu promenu osnova rada, promenu poslodavca, zapošljavanje kod dva ili više poslodavaca tokom perioda važenja jedinstvene dozvole, a koji izdaje organizacija nadležna za poslove zapošljavanja, u skladu sa zakonom.”</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Član 3. menja se i glasi:</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Pravo na rad u Republici, bez izdate jedinstvene dozvole, ostvaruje stranac kome je, u skladu sa zakonom, odobren privremeni boravak po osnovu: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spajanja porodice sa članom uže porodice državljanina Republike, odnosno strancem kome je odobreno stalno nastanjenje;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vlasništva nad nepokretnošću;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3) humanitarnog boravka;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studiranja i međunarodne razmene studenata, u skladu sa ovim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5) naučno istraživačkog rada;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6) statusa pretpostavljene žrtve trgovine ljudima i žrtve trgovine ljudima;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7) samostalnog boravka;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8) obavljanja poslova akreditovanog stranog novinara i koji je kao predstavnik inostranog medija upisan u evidenciju predstavnika inostranih medija, koji se vodi u ministarstvu nadležnom za poslove javnog informisanja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9) volontiranja, u skladu sa zakonom kojim se uređuje oblast volontiranja;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10) verske službe radi obavljanja verskih poslova i verske službe ili organizovanja, odnosno sprovođenja dobrotvornih akcija u okviru registrovanih crkava i verskih zajednica u Republici,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11) radi obavljanja poslova u Republici, bez zasnivanja radnog odnosa, na osnovu odgovarajućih ugovora ili sporazuma sa međunarodnim organizacijama, između nadležnih institucija Republike i drugih država ili u okviru međunarodnih projekata o stručno-tehničkoj saradnji, obrazovanju ili istraživanju;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12) angažovanja kao člana autorske ili glumačke ekipe koji na teritoriji Republike proizvodi audiovizuelno delo,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13) akta Vlade kojim se utvrđuju kriterijumi za određivanje kategorija stranaca, kategorije stranaca, način i bliži uslovi odobravanja privremenog boravka strancima donetim u skladu sa zakonom kojim se uređuju uslovi za ulazak, kretanje, boravak i vraćanje stranaca.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koji je član uže porodice stranca kome je izdata jedinstvena dozvola, odobren privremeni boravak, odnosno odobren azil u Republici, ostvaruje pravo na rad od dana odobrenja prvog privremenog boravka po osnovu spajanja porodice sa strancem kome je izdata jedinstvena dozvola, odnosno strancem sa pravom na rad, u skladu sa zakonom, bez izdate jedinstvene dozvole, u periodu važenja odobrenog privremenog boravka.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Pravo na rad u Republici, bez izdate jedinstvene dozvole ostvaruje i stranac:</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kome je odobreno stalno nastanjenje,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kome je odobren azil ili privremena zaštita;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koji je tražilac azila, i kom u periodu od šest meseci nakon podnošenja zahteva za azil odluka po tom zahtevu nije doneta bez njegove krivice;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koji ima pravo na privilegije i imunitete u skladu sa potvrđenim međunarodnim ugovorima;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5) koji je član porodice člana diplomatsko konzularnog predstavništva sa kojom Republika ima zaključen bilateralni sporazum kojim se licu omogućava obavljanje plaćene delatnosti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6) koji je član posade stranog broda, odnosno vazduhoplova, ili obavlja poslove u drumskom ili železničkom saobraćaju i zaposlen je kod stranog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7) koji je član spasilačke jedinice koja pruža pomoć prilikom otklanjanja posledica nesrećnih slučajeva i prirodnih katastrofa, kao i slučajeva humanitarne pomoći;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8) koji na osnovu ugovora zaključenih između organa nadležnih za poslove odbrane ili unutrašnje poslove obavlja poslove od interesa za Republiku ili za potrebe odbrane ili bezbednosti zemlje ili se usavršava u ovim oblastima.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Stranac iz stava 3. tač. 1) i 2) ovog člana ostvaruje pravo na rad u periodu važenja dokumenta koji mu se izdaje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iz stava 3. tačka 3) ovog člana ostvaruje pravo na rad u periodu trajanja statusa tražioca azila.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iz stava 2. i stava 3. tač. 2) i 3) ovog člana, odnosno poslodavac dužan je da pribavi dokaze o ispunjenosti propisanih uslova za zapošljavanje od nadležnog organa.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čiji boravak u Republici ne traje duže od 90 dana u periodu od 180 dana računajući od dana prvog ulaska, odnosno duže od propisanog perioda boravka u skladu međunarodnim ugovorom, ostvaruje pravo na rad u Republici u navedenom periodu bez izdate jedinstvene dozvole, i to stranac koji: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je vlasnik, osnivač, zastupnik ili član pravnog lica koji je registrovan u Republici, a koji nije u radnom odnosu u tom pravnom licu;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boravi radi uspostavljanja poslovnih kontakata ili prisustvovanja sastancima i koji bez ostvarivanja prihoda u Republici obavlja druge poslovne aktivnosti koje se odnose na pripremu stranog poslodavca da uspostavi prisustvo i otpočne sa radom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je predavač ili istraživač koji učestvuje u organizovanim profesionalnim skupovima ili istraživačkim projektima ili obavlja rad u cilju predstavljanja ili sprovođenja različitih naučnih i tehničkih dostignuća, kao i njegovo prateće osoblje;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obavlja privremene obrazovne, sportske, umetničke, kulturne i druge slične aktivnosti ili u Republici boravi na naučnom, umetničkom, kulturnom ili sportskom događaju u organizaciji ovlašćenih organizacija, državnih organa ili organa autonomne pokrajine i jedinica lokalne samouprave, kao i prateće organizacijsko i tehničko osoblje;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5) je upućeno lice koje u Republici izvodi radove na osnovu ugovora o nabavci robe, nabavci ili zakupu mašina ili opreme njene isporuke, instaliranja, montaže, opravke ili obučavanja za rad na tim mašinama ili opremi;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6) samostalno ili za potrebe stranog poslodavca u Republici boravi radi obavljanja poslova opremanja i izlaganja opreme i eksponata na trgovinskim i drugim sajmovima i izložbama.”</w:t>
      </w:r>
    </w:p>
    <w:p w:rsidR="00F733DA" w:rsidRPr="008D6E2D" w:rsidRDefault="00F733DA" w:rsidP="00F733DA">
      <w:pPr>
        <w:pStyle w:val="clan"/>
        <w:shd w:val="clear" w:color="auto" w:fill="FFFFFF"/>
        <w:spacing w:before="240" w:beforeAutospacing="0" w:after="120" w:afterAutospacing="0"/>
        <w:jc w:val="center"/>
        <w:rPr>
          <w:rFonts w:ascii="Arial" w:hAnsi="Arial" w:cs="Arial"/>
          <w:b/>
          <w:bCs/>
          <w:color w:val="333333"/>
          <w:sz w:val="21"/>
          <w:szCs w:val="21"/>
          <w:highlight w:val="yellow"/>
        </w:rPr>
      </w:pPr>
      <w:r w:rsidRPr="008D6E2D">
        <w:rPr>
          <w:rFonts w:ascii="Arial" w:hAnsi="Arial" w:cs="Arial"/>
          <w:b/>
          <w:bCs/>
          <w:color w:val="333333"/>
          <w:sz w:val="21"/>
          <w:szCs w:val="21"/>
          <w:highlight w:val="yellow"/>
        </w:rPr>
        <w:t>Član 3.</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U članu 4. stav 1. posle reči: „koji se zapošljava” dodaju se zapeta i reči: „odnosno privremeno zapošljava”.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sidRPr="008D6E2D">
        <w:rPr>
          <w:rFonts w:ascii="Arial" w:hAnsi="Arial" w:cs="Arial"/>
          <w:b/>
          <w:bCs/>
          <w:color w:val="333333"/>
          <w:sz w:val="21"/>
          <w:szCs w:val="21"/>
          <w:highlight w:val="yellow"/>
        </w:rPr>
        <w:t>Član 4.</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Čl. 9–11. menjaju se i glase:</w:t>
      </w:r>
    </w:p>
    <w:p w:rsidR="00F733DA" w:rsidRPr="00E04675" w:rsidRDefault="00F733DA" w:rsidP="00F733DA">
      <w:pPr>
        <w:pStyle w:val="clan"/>
        <w:shd w:val="clear" w:color="auto" w:fill="FFFFFF"/>
        <w:spacing w:before="240" w:beforeAutospacing="0" w:after="120" w:afterAutospacing="0"/>
        <w:jc w:val="center"/>
        <w:rPr>
          <w:rFonts w:ascii="Arial" w:hAnsi="Arial" w:cs="Arial"/>
          <w:b/>
          <w:bCs/>
          <w:color w:val="333333"/>
          <w:sz w:val="21"/>
          <w:szCs w:val="21"/>
          <w:highlight w:val="cyan"/>
        </w:rPr>
      </w:pPr>
      <w:r w:rsidRPr="00E04675">
        <w:rPr>
          <w:rFonts w:ascii="Arial" w:hAnsi="Arial" w:cs="Arial"/>
          <w:b/>
          <w:bCs/>
          <w:color w:val="333333"/>
          <w:sz w:val="21"/>
          <w:szCs w:val="21"/>
          <w:highlight w:val="cyan"/>
        </w:rPr>
        <w:t>„Član 9.</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8D6E2D">
        <w:rPr>
          <w:rFonts w:ascii="Arial" w:hAnsi="Arial" w:cs="Arial"/>
          <w:color w:val="333333"/>
          <w:sz w:val="21"/>
          <w:szCs w:val="21"/>
        </w:rPr>
        <w:t>Zapošljavanje stranca ostvaruje se pod uslovom da poseduje vizu za duži boravak po osnovu zapošljavanja, odobrenje za privremeni boravak ili stalno nastanjenje i jedinstvenu dozvolu, ako ovim zakonom nije drugačije utvrđeno.</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Poslodavac može sa strancem da zaključi ugovor o radu u skladu sa zakonom kojim se uređuje rad.</w:t>
      </w:r>
    </w:p>
    <w:p w:rsidR="00F733DA" w:rsidRPr="00BC7F20"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BC7F20">
        <w:rPr>
          <w:rFonts w:ascii="Arial" w:hAnsi="Arial" w:cs="Arial"/>
          <w:color w:val="333333"/>
          <w:sz w:val="21"/>
          <w:szCs w:val="21"/>
        </w:rPr>
        <w:t>Pored razloga za prestanak radnog odnosa utvrđenih zakonom kojim se uređuje rad, strancu prestaje radni odnos i prestankom važenja jedinstvene dozvole.</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Poslodavac ne sme zapošljavati niti koristiti rad stranca koji nezakonito boravi u Republici i koji ne ispunjava uslove za zapošljavanje, odnosno privremeno zapošljavanje.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lastRenderedPageBreak/>
        <w:t>Stranac je u obavezi da u roku od 30 dana od dana prestanka važenja ugovora o radu ili drugog ugovora kojim stranac bez zasnivanja radnog odnosa ostvaruje prava po osnovu rada u skladu sa zakonom, zaključi novi ugovor o radu ili drugi ugovor kojim stranac bez zasnivanja radnog odnosa ostvaruje prava po osnovu rada u skladu sa zakonom, u suprotnom primenjuju se odredbe zakona kojim se uređuju uslovi za ulazak, kretanje, boravak i vraćanje stranaca.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Poslodavac čuva dokaze o ispunjavanju uslova za zapošljavanje, odnosno privremeno zapošljavanje stranca.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Procena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10.</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Organizacija nadležna za poslove zapošljavanja u postupku izdavanja jedinstvene dozvole vrši procenu ispunjenosti uslova, koja te poslove obavlja kao poverene, za: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zapošljavanje;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posebne slučajeve zapošljavanja, i to:</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za upućena lica,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za kretanje u okviru privrednog društva,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za nezavisnog profesionalca,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za osposobljavanje i usavršavanje;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samozapošljavanje.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Dokaze neophodne za procenu ispunjenosti uslova iz stava 1. ovog člana podnosilac zahteva za izdavanje jedinstvene dozvole podnosi elektronski, putem jedinstvenog veb portala (u daljem tekstu: Jedinstveni portal), u okviru usluge namenjene za izdavanje jedinstvene dozvole strancu, na način i u skladu sa uputstvom za korišćenje usluge namenjene za izdavanje jedinstvene dozvole strancu.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iz stava 1. ovog člana vrši se ocenom „ispunjava” ili „ne ispunjava” uslove za zapošljavanje stranca, posebne slučajeve zapošljavanja stranca ili samozapošljavanje stranca.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Ocena „ispunjava” sadrži i vremenski period za koji se vrši procena, u zavisnosti od ispunjenosti uslova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Ocena „ne ispunjava” sadrži obrazložene razloge zbog čega nisu ispunjeni uslovi za zapošljavanje, posebne slučajeve zapošljavanja ili samozapošljavanje stranca.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Procenu iz stava 1. ovog člana organizacija nadležna za poslove zapošljavanja vrši i dostavlja nadležnom organu u skladu sa propisima kojima se uređuje ulazak, kretanje i boravak stranaca u roku od 10 dana od dana prijema urednog zahteva za izdavanje jedinstvene dozvole.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Odredbe ovog zakona koje se odnose na ocenu ispunjenosti uslova za zapošljavanje, posebne slučajeve zapošljavanja i samozapošljavanje stranca shodno se primenjuju i na postupak odobravanja vize za duži boravak po osnovu zapošljavanja,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Saglasnost</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11.</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radi u Republici na poslovima za koje mu je izdata jedinstvena dozvola za zapošljavanje, za posebne slučajeve zapošljavanja, odnosno za samozapošljavanje.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vreme važenja jedinstvene dozvole stranac, odnosno poslodavac u ime stranca ili pravno ili fizičko lice ovlašćeno od strane stranca ili poslodavca, može podneti zahtev za promenu osnova </w:t>
      </w:r>
      <w:r>
        <w:rPr>
          <w:rFonts w:ascii="Arial" w:hAnsi="Arial" w:cs="Arial"/>
          <w:color w:val="333333"/>
          <w:sz w:val="21"/>
          <w:szCs w:val="21"/>
        </w:rPr>
        <w:lastRenderedPageBreak/>
        <w:t>rada, promenu poslodavca ili za zapošljavanje kod dva ili više poslodavca, elektronskim putem na Jedinstvenom portalu, u okviru usluge namenjene za izdavanje jedinstvene dozvole strancu, na način i u skladu sa uputstvom za korišćenje usluge namenjene za izdavanje jedinstvene dozvole strancu.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 zahtevu iz stava 2. ovog člana odlučuje mesno nadležna organizaciona jedinica organizacije nadležne za poslove zapošljavanja, određena statutom, u roku od 10 dana od dana prijema urednog zahteva i saglasnost dostavlja podnosiocu zahteva, preko Jedinstvenog portala.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 žalbi protiv akata iz stava 3. ovog člana konačno rešenje donosi ministar nadležan za poslove zapošljavanja.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može promeniti osnov rada, poslodavca ili se zaposliti kod dva ili više poslodavaca, po dobijanju saglasnosti iz stava 3. ovog člana.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Vlada može da izuzme određene kategorije stranaca sa deficitarnim zanimanjima, određena zanimanja i profile od pribavljanja saglasnosti, u zavisnosti od stanja na tržištu rada i uz prethodno pribavljeno mišljenje Socijalno-ekonomskog saveta.”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5.</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 12–14. brišu 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6.</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članu 15. stav 1. briše 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stavu 2. reči: „odgovarajućeg odobrenja za boravak i radne dozvole” zamenjuju se rečima: „vize za duži boravak po osnovu zapošljavanja, jedinstvene dozvole, saglasnosti ili privremenog boravka koji strancu omogućava rad”.</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stavu 3. reči: „stava 2.” zamenjuju se rečima: „stava 1.”.</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7.</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Član 15a briše 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8.</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Naslov iznad člana 16. i član 16. menjaju se i glase: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 Procena za zapošljavanje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16.</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zapošljavanje vrši se na osnovu stanja na tržištu rada i ocenom ispunjenosti sledećih uslova: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da poslodavac u roku od 90 dana pre podnošenja zahteva za jedinstvenu dozvolu za zapošljavanje nije otpuštao zaposlene usled tehnoloških, ekonomskih ili organizacionih promena na radnim mestima za koje se traži jedinstvena dozvola za zapošljavanje, u skladu sa propisima o radu;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da je poslodavac pokrenuo sprovođenje testa tržišta rada,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postojanje predloga ugovora o radu ili drugog ugovora kojim se ostvaruju prava po osnovu rada, u skladu sa zakonom.”</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9.</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Posle člana 16. dodaju se naziv iznad člana i član 16a koji glase: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lastRenderedPageBreak/>
        <w:t>Test tržišta rada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16a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Organizacija nadležna za poslove zapošljavanja na zahtev poslodavca sprovodi test tržišta rada odnosno međuregionalno posredovanje u zapošljavanju (u daljem tekstu: test tržišta rada), shodnom primenom propisa iz oblasti zapošljavanja, tako što utvrđuje da li se na evidenciji organizacije nadležne za poslove zapošljavanja nalaze lica koja odgovaraju uslovima iz zahteva poslodavca za konkretno radno mesto, odnosno lica koja ostvaruju pravo na rad u skladu sa ovim zakonom i koja odgovaraju uslovima iz zahteva poslodavca za konkretno radno mesto.</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Zahtev za sprovođenje testa tržišta rada sastavni je deo zahteva za izdavanje jedinstvene dozvole i podnosi se elektronskim putem na Jedinstvenom portalu, u okviru usluge namenjene za izdavanje jedinstvene dozvole za zapošljavanje stranca.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Zahtev iz stava 2. ovog člana podnosi poslodavac ili pravno ili fizičko lice, ovlašćeno od strane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Organizacija nadležna za poslove zapošljavanja sačinjava izveštaj o realizaciji potrebe za zapošljavanjem, koji se dostavlja podnosiocu zahteva putem Jedinstvenog portala u roku od četiri dana od dana pokrenutog testa tržišta rada.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Poslodavac koji je na osnovu ugovora o poslovno-tehničkoj saradnji, o pružanju usluga ili drugog sličnog imenovanog ili neimenovanog ugovora zaključenog sa povezanim licem, za obavljanje određenih poslova ili delatnosti angažovao stranca zaposlenog u povezanom licu, ne može u roku od tri meseca od zaključenja takvog ugovora svom zaposlenom na istim ili sličnim poslovima otkazati ugovor o radu usled tehnoloških, ekonomskih ili organizacionih promena.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Poslodavac koji je otkazao ugovor o radu zaposlenom usled tehnoloških, ekonomskih ili organizacionih promena ne može na istim ili sličnim poslovima tri meseca posle proglašenja zaposlenog tehnološkim viškom za obavljanje istih ili sličnih poslova angažovati stranca zaposlenog u povezanom licu na osnovu ugovora o poslovno-tehničkoj saradnji, o pružanju usluga ili drugog sličnog imenovanog ili neimenovanog ugovora zaključenog sa povezanim licem.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Povezanim licem iz st. 5. i 6. ovog člana smatra se lice koje ima status povezanog lica u smislu zakona kojim se uređuje rad privrednih društava i koje ima sedište na teritoriji iste filijale Nacionalne službe za zapošljavanje na kojoj je i sedište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Socijalno-ekonomski savet Republike Srbije može od inspekcije rada da zahteva podatke, obaveštenja i izveštaje o izvršenom nadzoru u vezi sa ostvarivanjem prava po osnovu rada zaposlenih stranaca.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Vlada aktom može da izuzme određene kategorije stranaca sa deficitarnim zanimanjima, određena zanimanja i profile od sprovođenja testa tržišta rada, u zavisnosti od stanja na tržištu rada.”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10.</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članu 17. stav 1. reči: „pod uslovima iz člana 16. ovog zakona” zamenjuju se rečima: „u skladu sa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stavu 2. u uvodnoj rečenici reči: „za izdavanje radne dozvole” brišu se, a u tački 1) reči: „odobrenje za privremeni” zamenjuju se rečju: „regulisani”.</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11.</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Naslov iznad člana 18. i član 18. brišu 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sidRPr="008D6E2D">
        <w:rPr>
          <w:rFonts w:ascii="Arial" w:hAnsi="Arial" w:cs="Arial"/>
          <w:b/>
          <w:bCs/>
          <w:color w:val="333333"/>
          <w:sz w:val="21"/>
          <w:szCs w:val="21"/>
          <w:highlight w:val="yellow"/>
        </w:rPr>
        <w:t>Član 12.</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Iznad člana 19. dodaje se naslov, a član 19. menja se i glase:</w:t>
      </w:r>
      <w:bookmarkStart w:id="0" w:name="_GoBack"/>
      <w:bookmarkEnd w:id="0"/>
    </w:p>
    <w:p w:rsidR="00C32FD9"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„b) Procena za upućena lica</w:t>
      </w:r>
    </w:p>
    <w:p w:rsidR="00C32FD9" w:rsidRDefault="00C32FD9" w:rsidP="00F733DA">
      <w:pPr>
        <w:pStyle w:val="NormalWeb"/>
        <w:shd w:val="clear" w:color="auto" w:fill="FFFFFF"/>
        <w:spacing w:before="0" w:beforeAutospacing="0" w:after="150" w:afterAutospacing="0"/>
        <w:rPr>
          <w:rFonts w:ascii="Arial" w:hAnsi="Arial" w:cs="Arial"/>
          <w:color w:val="333333"/>
          <w:sz w:val="21"/>
          <w:szCs w:val="21"/>
        </w:rPr>
      </w:pPr>
    </w:p>
    <w:p w:rsidR="00F733DA" w:rsidRPr="00E04675" w:rsidRDefault="00F733DA" w:rsidP="00F733DA">
      <w:pPr>
        <w:pStyle w:val="clan"/>
        <w:shd w:val="clear" w:color="auto" w:fill="FFFFFF"/>
        <w:spacing w:before="240" w:beforeAutospacing="0" w:after="120" w:afterAutospacing="0"/>
        <w:jc w:val="center"/>
        <w:rPr>
          <w:rFonts w:ascii="Arial" w:hAnsi="Arial" w:cs="Arial"/>
          <w:b/>
          <w:bCs/>
          <w:color w:val="333333"/>
          <w:sz w:val="21"/>
          <w:szCs w:val="21"/>
          <w:highlight w:val="cyan"/>
        </w:rPr>
      </w:pPr>
      <w:r w:rsidRPr="00E04675">
        <w:rPr>
          <w:rFonts w:ascii="Arial" w:hAnsi="Arial" w:cs="Arial"/>
          <w:b/>
          <w:bCs/>
          <w:color w:val="333333"/>
          <w:sz w:val="21"/>
          <w:szCs w:val="21"/>
          <w:highlight w:val="cyan"/>
        </w:rPr>
        <w:t>Član 19.</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1170B9">
        <w:rPr>
          <w:rFonts w:ascii="Arial" w:hAnsi="Arial" w:cs="Arial"/>
          <w:color w:val="333333"/>
          <w:sz w:val="21"/>
          <w:szCs w:val="21"/>
        </w:rPr>
        <w:t>Procena za upućena lica vrši se na osnovu ocene ispunjenosti sledećih uslova: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postojanje ugovora o poslovno-tehničkoj saradnji između poslodavca i stranog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da je upućeno lice zaposleno, odnosno radno angažovano kod stranog poslodavca najmanje jednu godinu i prijavljeno na obavezno socijalno osiguranje kod stranog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3) postojanje akta između poslodavca i stranog poslodavca o upućivanju na privremeni rad u Republiku kojim se utvrđuje način ostvarivanja prava i obaveza iz rada, a koji obavezno sadrži uslove rada, odnosno stručnog osposobljavanja i usavršavanja, način obezbeđivanja i visinu zarade, naknade zarade, radno vreme, način ostvarivanja prava na godišnji odmor, uslove bezbednosti i zdravlja na radu, period rada, odnosno period stručnog osposobljavanja i usavršavanja u Republici, kao i način obezbeđivanja smeštaja, ishrane i prevoza za dolazak i odlazak sa rada za vreme trajanja upućivanja na privremeni rad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da će stranac po isteku privremenog upućivanja biti vraćen na rad kod stranog poslodavca koji ga je privremeno uputio u Republiku.</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Upućeno lice ne može ostvarivati manja prava od prava propisanih zakonom kojima se uređuje rad u Republici u pogledu obaveznog sadržaja utvrđenog načina ostvarivanja prava i obaveza iz stava 1. tačka 3) ovog člana.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Poslodavac je u obavezi da obezbedi ostvarivanje prava i obaveza utvrđena aktom iz stava 1. tačka 3) ovog člana.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iz stava 1. ovog člana vrši se na period do tri godine.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upućena lica može se produžiti najduže do tri godine.”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13.</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Član 20. briše 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sidRPr="008D6E2D">
        <w:rPr>
          <w:rFonts w:ascii="Arial" w:hAnsi="Arial" w:cs="Arial"/>
          <w:b/>
          <w:bCs/>
          <w:color w:val="333333"/>
          <w:sz w:val="21"/>
          <w:szCs w:val="21"/>
          <w:highlight w:val="yellow"/>
        </w:rPr>
        <w:t>Član 14.</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Iznad člana 21. dodaje se naslov, a član 21. menja se i glase: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„v) Procena za kretanje u okviru privrednog društva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sidRPr="00E04675">
        <w:rPr>
          <w:rFonts w:ascii="Arial" w:hAnsi="Arial" w:cs="Arial"/>
          <w:b/>
          <w:bCs/>
          <w:color w:val="333333"/>
          <w:sz w:val="21"/>
          <w:szCs w:val="21"/>
          <w:highlight w:val="cyan"/>
        </w:rPr>
        <w:t>Član 21.</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kretanje u okviru privrednog društva registrovanog u inostranstvu daje se u cilju privremenog upućivanja, odnosno premeštanja zaposlenog na rad u ogranak, predstavništvo, odnosno zavisno društvo koje je registrovano u Republici, koji je zaposlen, odnosno radno angažovan kod stranog poslodavca najmanje godinu dana na poslovima rukovodioca ili specijaliste.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Rukovodilac, u smislu stava 1. ovog člana je lice koje obavlja poslove upravljanja, koje je direktor ili menadžer u stranom privrednom društvu, ili je član menadžmenta stranog privrednog društva ili upravlja, odnosno rukovodi organizacionom celinom, na osnovu odluka i instrukcija uprave ili deoničara društva ili vrši poslove praćenja i kontrole rada stručnog ili rukovodećeg osoblja.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Specijalista, u smislu stava 1. ovog člana, je lice koje poseduje posebna stručna znanja potrebna za poslovanje stranog privrednog društva, što podrazumeva da ima visoki stepen stručne osposobljenosti, ili odgovarajuće stručno iskustvo i eventualno članstvo u ovlašćenom strukovnom udruženju.</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Izuzetno od stava 1. ovog člana, procena za kretanje u okviru privrednog društva registrovanog u inostranstvu vrši se u cilju privremenog upućivanja, odnosno premeštanja u ogranak, predstavništvo, odnosno zavisno društvo koje je registrovano u Republici, pripravnika sa visokim obrazovanjem.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kretanje u okviru privrednog društva vrši se na osnovu ocene ispunjenosti sledećih uslova: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da je upućeno lice zaposleno, odnosno radno angažovano kod stranog poslodavca najmanje jednu godinu, odnosno najmanje tri meseca u slučaju pripravnika i prijavljeno na obavezno socijalno osiguranje kod stranog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2) postojanje akta o upućivanju na privremeni rad u Republiku na poslove rukovodioca ili specijaliste, kojim se utvrđuje način ostvarivanja prava i obaveza iz rada, a koji obavezno sadrži uslove rada, odnosno stručnog osposobljavanja i usavršavanja, način obezbeđivanja i visinu zarade, naknade zarade, radno vreme, način ostvarivanja prava na godišnji odmor, uslove bezbednosti i zdravlja na radu, period rada, odnosno period stručnog osposobljavanja i usavršavanja u Republici, kao i način obezbeđivanja smeštaja, ishrane i prevoza za dolazak i odlazak sa rada za vreme trajanja upućivanja na privremeni rad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da će stranac po isteku privremenog upućivanja biti vraćen na rad kod stranog poslodavca koji ga je privremeno uputio u Republiku.</w:t>
      </w:r>
    </w:p>
    <w:p w:rsidR="00F733DA" w:rsidRPr="00E04675" w:rsidRDefault="00F733DA" w:rsidP="00F733DA">
      <w:pPr>
        <w:pStyle w:val="NormalWeb"/>
        <w:shd w:val="clear" w:color="auto" w:fill="FFFFFF"/>
        <w:spacing w:before="0" w:beforeAutospacing="0" w:after="150" w:afterAutospacing="0"/>
        <w:rPr>
          <w:rFonts w:ascii="Arial" w:hAnsi="Arial" w:cs="Arial"/>
          <w:color w:val="333333"/>
          <w:sz w:val="21"/>
          <w:szCs w:val="21"/>
          <w:highlight w:val="cyan"/>
        </w:rPr>
      </w:pPr>
      <w:r w:rsidRPr="00E04675">
        <w:rPr>
          <w:rFonts w:ascii="Arial" w:hAnsi="Arial" w:cs="Arial"/>
          <w:color w:val="333333"/>
          <w:sz w:val="21"/>
          <w:szCs w:val="21"/>
          <w:highlight w:val="cyan"/>
        </w:rPr>
        <w:t>Upućeno lice ne može ostvarivati manja prava od prava propisanih zakonom kojima se uređuje rad u Republici u pogledu obaveznog sadržaja utvrđenog načina ostvarivanja prava i obaveza iz stava 5. tačka 2) ovog člana.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Poslodavac je u obavezi da obezbedi ostvarivanje prava i obaveza utvrđena aktom iz stava 5. tačka 2) ovog člana.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iz stava 1. ovog člana vrši se na period do tri godine.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kretanje u okviru privrednog društva može se produžiti najduže do tri godine.”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15.</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Iznad čl. 22. i 22a dodaju se naslovi, a čl. 22, 22a i naslov iznad člana i član 23. menjaju se i glase: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„g) Procena za nezavisnog profesionalca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22.</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nezavisnog profesionalca vrši se na osnovu ocene ispunjenosti sledećih uslova: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postojanje ugovora o pružanju ugovorenih usluga sa poslodavcem ili krajnjim korisnikom usluga koji obavezno sadrži rok za obavljanje posla;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radno iskustvo u određenoj oblasti koja je predmet ugovora o pružanju usluga u trajanju od najmanje tri godine;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3) posedovanje stručne kvalifikacije u slučajevima kad je to potrebno radi obavljanja usluga u skladu sa propisima kojima je uređeno pružanje usluga u Republici;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postojanje registracije nezavisnog profesionalca.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 Procena za osposobljavanje i usavršavanje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lastRenderedPageBreak/>
        <w:t>Član 22a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osposobljavanje i usavršavanje vrši se radi obavljanja obuke, pripravničkog staža, stručne prakse, radne prakse, stručnog osposobljavanja, odnosno usavršavanja.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osposobljavanje i usavršavanje vrši se na osnovu ocene ispunjenosti sledećih uslova: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postojanje ugovora sa poslodavcem o obavljanju obuke, pripravničkog staža, stručne prakse, radne prakse, stručnog osposobljavanja, odnosno usavršavanja, koji sadrži mesto i rok trajanja;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ispunjavanje drugih uslova u skladu sa posebnim zakonom.</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đ) Procena za samozapošljavanje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23.</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za samozapošljavanje vrši se na osnovu ocene ispunjenosti uslova u pogledu odgovarajućih kvalifikacija stranca za obavljanje konkretne delatnosti, odnosno u pogledu strukture lica koja planira da zaposli, odnosno radno angažuje.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Stranac koji dobije jedinstvenu dozvolu za samozapošljavanje u obavezi je da započne obavljanje poslova za koje je jedinstvena dozvola izdata u roku od 90 dana od dana dobijanja te dozvole.”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16.</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članu 24. stav 1. reči: „dozvole za rad” zamenjuju se rečima: „jedinstvene dozvole”.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Stav 2. menja se i glasi: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„Kvota se utvrđuje na predlog ministarstva nadležnog za poslove zapošljavanja uz prethodno mišljenje socijalno-ekonomskog saveta osnovanog za teritoriju Republike i organizacije nadležne za poslove zapošljavanja, u odnosu na određene delatnosti, odnosno uz prethodno mišljenje ministarstva nadležnog za unutrašnje poslove, u odnosu na određene države.”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stavu 3. posle reči: „poslodavca koji” dodaje se reč: „privremeno”, a tačka 1) briše se.</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tački 2) reč: „radnu” zamenjuje se rečju: „jedinstvenu”.</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17.</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 25–30. brišu se.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18.</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članu 31. stav 1. tačka 1) menja se i glasi:</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izdatim saglasnostima;”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sidRPr="008D6E2D">
        <w:rPr>
          <w:rFonts w:ascii="Arial" w:hAnsi="Arial" w:cs="Arial"/>
          <w:b/>
          <w:bCs/>
          <w:color w:val="333333"/>
          <w:sz w:val="21"/>
          <w:szCs w:val="21"/>
          <w:highlight w:val="yellow"/>
        </w:rPr>
        <w:t>Član 19.</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Član 34–36. menjaju se i glase:</w:t>
      </w:r>
    </w:p>
    <w:p w:rsidR="00E04675" w:rsidRDefault="00E04675" w:rsidP="00F733DA">
      <w:pPr>
        <w:pStyle w:val="NormalWeb"/>
        <w:shd w:val="clear" w:color="auto" w:fill="FFFFFF"/>
        <w:spacing w:before="0" w:beforeAutospacing="0" w:after="150" w:afterAutospacing="0"/>
        <w:rPr>
          <w:rFonts w:ascii="Arial" w:hAnsi="Arial" w:cs="Arial"/>
          <w:color w:val="333333"/>
          <w:sz w:val="21"/>
          <w:szCs w:val="21"/>
        </w:rPr>
      </w:pPr>
    </w:p>
    <w:p w:rsidR="00F733DA" w:rsidRPr="00E04675" w:rsidRDefault="00F733DA" w:rsidP="00F733DA">
      <w:pPr>
        <w:pStyle w:val="clan"/>
        <w:shd w:val="clear" w:color="auto" w:fill="FFFFFF"/>
        <w:spacing w:before="240" w:beforeAutospacing="0" w:after="120" w:afterAutospacing="0"/>
        <w:jc w:val="center"/>
        <w:rPr>
          <w:rFonts w:ascii="Arial" w:hAnsi="Arial" w:cs="Arial"/>
          <w:b/>
          <w:bCs/>
          <w:color w:val="333333"/>
          <w:sz w:val="21"/>
          <w:szCs w:val="21"/>
          <w:highlight w:val="cyan"/>
        </w:rPr>
      </w:pPr>
      <w:r w:rsidRPr="00E04675">
        <w:rPr>
          <w:rFonts w:ascii="Arial" w:hAnsi="Arial" w:cs="Arial"/>
          <w:b/>
          <w:bCs/>
          <w:color w:val="333333"/>
          <w:sz w:val="21"/>
          <w:szCs w:val="21"/>
          <w:highlight w:val="cyan"/>
        </w:rPr>
        <w:t>„Član 34.</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Novčanom kaznom od 800.000 do 2.000.000 dinara kazniće se za prekršaj pravno lice – poslodavac, ako:</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zaposli stranca koji ostvaruje pravo na rad suprotno odredbama ovog zakona (član 3);</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zaposli stranca suprotno odredbama ovog zakona (član 9. stav 1. i stav 4);</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3) ne čuva dokaze o ispunjavanju uslova za zapošljavanje, odnosno privremeno zapošljavanje stranca (član 9. stav 6);</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ne izvrši obaveze utvrđene članom 15. ovog zakona;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4a) zaposli ili radno angažuje stranca kroz ugovor sa povezanim licem ili otkaže ugovor o radu zaposlenom, suprotno članu 16a st. 5. i 6. ovog zakona;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5) privremeno zaposli stranca suprotno ugovoru o poslovno-tehničkoj saradnji (član 19. stav 1. tačka 1);</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sidRPr="00E04675">
        <w:rPr>
          <w:rFonts w:ascii="Arial" w:hAnsi="Arial" w:cs="Arial"/>
          <w:color w:val="333333"/>
          <w:sz w:val="21"/>
          <w:szCs w:val="21"/>
          <w:highlight w:val="cyan"/>
        </w:rPr>
        <w:t>6) ne obezbedi ostvarivanje prava i obaveza iz rada u skladu sa aktom o upućivanju (član 19. stav 3. i član 21. stav 7).</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50.000 do 500.000 dinara za prekršaj iz stava 1. ovog člana kazniće se fizičko lice – poslodavac koji ima svojstvo preduzetnika.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20.000 do 150.000 dinara kazniće se za prekršaj iz stava 1. ovog člana odgovorno lice kod poslodavca.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Poslodavcu iz st. 1. i 2. ovog člana može se, za prekršaj iz stava 1. tač. 1), 2), 4), 5) i 6) ovog člana, izreći zaštitna mera zabrana vršenja određene delatnosti u trajanju od šest meseci do jedne godine.</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35.</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15.000 do 150.000 dinara kazniće se za prekršaj stranac, ako se zaposli suprotno odredbama ovog zakona.</w:t>
      </w:r>
    </w:p>
    <w:p w:rsidR="00F733DA" w:rsidRDefault="00F733DA" w:rsidP="00F733DA">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36.</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500.000 do 1.000.000 dinara kazniće se za prekršaj pravno lice – organizacija nadležna za poslove zapošljavanja, ako:</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izvrši procenu suprotno odredbama ovog zakona;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izda saglasnost suprotno odredbama ovog zakona.</w:t>
      </w:r>
    </w:p>
    <w:p w:rsidR="00F733DA" w:rsidRDefault="00F733DA" w:rsidP="00F733D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20.000 do 150.000 dinara kazniće se za prekršaj iz stava 1. ovog člana odgovorno lice u pravnom licu – organizaciji nadležnoj za poslove zapošljavanja.”</w:t>
      </w:r>
    </w:p>
    <w:p w:rsidR="00E04675" w:rsidRDefault="00E04675" w:rsidP="00F733DA">
      <w:pPr>
        <w:pStyle w:val="NormalWeb"/>
        <w:shd w:val="clear" w:color="auto" w:fill="FFFFFF"/>
        <w:spacing w:before="0" w:beforeAutospacing="0" w:after="150" w:afterAutospacing="0"/>
        <w:rPr>
          <w:rFonts w:ascii="Arial" w:hAnsi="Arial" w:cs="Arial"/>
          <w:color w:val="333333"/>
          <w:sz w:val="21"/>
          <w:szCs w:val="21"/>
        </w:rPr>
      </w:pPr>
    </w:p>
    <w:p w:rsidR="00E04675" w:rsidRDefault="00E04675" w:rsidP="00E04675">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PRELAZNE I ZAVRŠNE ODREDBE</w:t>
      </w:r>
    </w:p>
    <w:p w:rsidR="00E04675" w:rsidRDefault="00E04675" w:rsidP="00E04675">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20.</w:t>
      </w:r>
    </w:p>
    <w:p w:rsidR="00E04675" w:rsidRDefault="00E04675" w:rsidP="00E0467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Postupci započeti pre stupanja na snagu ovog zakona okončaće se po odredbama propisa po kojima su započeti.</w:t>
      </w:r>
    </w:p>
    <w:p w:rsidR="00E04675" w:rsidRDefault="00E04675" w:rsidP="00E04675">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21.</w:t>
      </w:r>
    </w:p>
    <w:p w:rsidR="00E04675" w:rsidRDefault="00E04675" w:rsidP="00E0467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Ovaj zakon stupa na snagu osmog dana od dana objavljivanja u „Službenom glasniku Republike Srbije”, a primenjuje se od 1. februara 2024. godine, osim odredaba člana 1. st. 1–3, člana 3, člana 4. – u delu kojim se menja član 9. st. 2–5, člana 12. – u delu kojim se menja član 19. stav 1. tačka 3) i st. 2. i 3, člana 14. – u delu kojim se menja član 21. stav 5. tačka 2) i st. 6. i 7. i člana 19. – u delu kojim se menja član 34. stav 1. tačka 6) koje se primenjuju od dana stupanja na snagu ovog zakona.</w:t>
      </w:r>
    </w:p>
    <w:p w:rsidR="00E04675" w:rsidRDefault="00E04675" w:rsidP="00F733DA">
      <w:pPr>
        <w:pStyle w:val="NormalWeb"/>
        <w:shd w:val="clear" w:color="auto" w:fill="FFFFFF"/>
        <w:spacing w:before="0" w:beforeAutospacing="0" w:after="150" w:afterAutospacing="0"/>
        <w:rPr>
          <w:rFonts w:ascii="Arial" w:hAnsi="Arial" w:cs="Arial"/>
          <w:color w:val="333333"/>
          <w:sz w:val="21"/>
          <w:szCs w:val="21"/>
        </w:rPr>
      </w:pPr>
    </w:p>
    <w:p w:rsidR="00F733DA" w:rsidRDefault="00F733DA"/>
    <w:sectPr w:rsidR="00F733DA">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0BD" w:rsidRDefault="004D30BD" w:rsidP="00F733DA">
      <w:pPr>
        <w:spacing w:after="0" w:line="240" w:lineRule="auto"/>
      </w:pPr>
      <w:r>
        <w:separator/>
      </w:r>
    </w:p>
  </w:endnote>
  <w:endnote w:type="continuationSeparator" w:id="0">
    <w:p w:rsidR="004D30BD" w:rsidRDefault="004D30BD" w:rsidP="00F7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0BD" w:rsidRDefault="004D30BD" w:rsidP="00F733DA">
      <w:pPr>
        <w:spacing w:after="0" w:line="240" w:lineRule="auto"/>
      </w:pPr>
      <w:r>
        <w:separator/>
      </w:r>
    </w:p>
  </w:footnote>
  <w:footnote w:type="continuationSeparator" w:id="0">
    <w:p w:rsidR="004D30BD" w:rsidRDefault="004D30BD" w:rsidP="00F733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DA"/>
    <w:rsid w:val="000F64DB"/>
    <w:rsid w:val="001170B9"/>
    <w:rsid w:val="001F6524"/>
    <w:rsid w:val="002376D6"/>
    <w:rsid w:val="004D30BD"/>
    <w:rsid w:val="008D6E2D"/>
    <w:rsid w:val="009551A7"/>
    <w:rsid w:val="00BC7F20"/>
    <w:rsid w:val="00C32FD9"/>
    <w:rsid w:val="00E04675"/>
    <w:rsid w:val="00F7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6561B5-CD36-4CA8-84B6-FF5C971A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3DA"/>
    <w:pPr>
      <w:tabs>
        <w:tab w:val="center" w:pos="4703"/>
        <w:tab w:val="right" w:pos="9406"/>
      </w:tabs>
      <w:spacing w:after="0" w:line="240" w:lineRule="auto"/>
    </w:pPr>
  </w:style>
  <w:style w:type="character" w:customStyle="1" w:styleId="HeaderChar">
    <w:name w:val="Header Char"/>
    <w:basedOn w:val="DefaultParagraphFont"/>
    <w:link w:val="Header"/>
    <w:uiPriority w:val="99"/>
    <w:rsid w:val="00F733DA"/>
  </w:style>
  <w:style w:type="paragraph" w:styleId="Footer">
    <w:name w:val="footer"/>
    <w:basedOn w:val="Normal"/>
    <w:link w:val="FooterChar"/>
    <w:uiPriority w:val="99"/>
    <w:unhideWhenUsed/>
    <w:rsid w:val="00F733DA"/>
    <w:pPr>
      <w:tabs>
        <w:tab w:val="center" w:pos="4703"/>
        <w:tab w:val="right" w:pos="9406"/>
      </w:tabs>
      <w:spacing w:after="0" w:line="240" w:lineRule="auto"/>
    </w:pPr>
  </w:style>
  <w:style w:type="character" w:customStyle="1" w:styleId="FooterChar">
    <w:name w:val="Footer Char"/>
    <w:basedOn w:val="DefaultParagraphFont"/>
    <w:link w:val="Footer"/>
    <w:uiPriority w:val="99"/>
    <w:rsid w:val="00F733DA"/>
  </w:style>
  <w:style w:type="paragraph" w:customStyle="1" w:styleId="clan">
    <w:name w:val="clan"/>
    <w:basedOn w:val="Normal"/>
    <w:rsid w:val="00F733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33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7716">
      <w:bodyDiv w:val="1"/>
      <w:marLeft w:val="0"/>
      <w:marRight w:val="0"/>
      <w:marTop w:val="0"/>
      <w:marBottom w:val="0"/>
      <w:divBdr>
        <w:top w:val="none" w:sz="0" w:space="0" w:color="auto"/>
        <w:left w:val="none" w:sz="0" w:space="0" w:color="auto"/>
        <w:bottom w:val="none" w:sz="0" w:space="0" w:color="auto"/>
        <w:right w:val="none" w:sz="0" w:space="0" w:color="auto"/>
      </w:divBdr>
    </w:div>
    <w:div w:id="1464887738">
      <w:bodyDiv w:val="1"/>
      <w:marLeft w:val="0"/>
      <w:marRight w:val="0"/>
      <w:marTop w:val="0"/>
      <w:marBottom w:val="0"/>
      <w:divBdr>
        <w:top w:val="none" w:sz="0" w:space="0" w:color="auto"/>
        <w:left w:val="none" w:sz="0" w:space="0" w:color="auto"/>
        <w:bottom w:val="none" w:sz="0" w:space="0" w:color="auto"/>
        <w:right w:val="none" w:sz="0" w:space="0" w:color="auto"/>
      </w:divBdr>
    </w:div>
    <w:div w:id="1505363510">
      <w:bodyDiv w:val="1"/>
      <w:marLeft w:val="0"/>
      <w:marRight w:val="0"/>
      <w:marTop w:val="0"/>
      <w:marBottom w:val="0"/>
      <w:divBdr>
        <w:top w:val="none" w:sz="0" w:space="0" w:color="auto"/>
        <w:left w:val="none" w:sz="0" w:space="0" w:color="auto"/>
        <w:bottom w:val="none" w:sz="0" w:space="0" w:color="auto"/>
        <w:right w:val="none" w:sz="0" w:space="0" w:color="auto"/>
      </w:divBdr>
    </w:div>
    <w:div w:id="18882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24EF8BD0-78B7-4B4F-8D8C-EA97C0ABBF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Nekvasil</dc:creator>
  <cp:keywords/>
  <dc:description/>
  <cp:lastModifiedBy>Snežana Nekvasil</cp:lastModifiedBy>
  <cp:revision>4</cp:revision>
  <dcterms:created xsi:type="dcterms:W3CDTF">2023-07-31T10:57:00Z</dcterms:created>
  <dcterms:modified xsi:type="dcterms:W3CDTF">2023-08-03T07:06:00Z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f8f517fa-a35e-4109-88dc-192e97dd9fab</vt:lpwstr>
  </property>
  <property fmtid="{D5CDD505-2E9C-101B-9397-08002B2CF9AE}" pid="3" name="bjClsUserRVM">
    <vt:lpwstr>[]</vt:lpwstr>
  </property>
  <property fmtid="{D5CDD505-2E9C-101B-9397-08002B2CF9AE}" pid="4" name="bjSaver">
    <vt:lpwstr>02ZAWfmoWanWLCrJYdILSAv4yKk1kbIG</vt:lpwstr>
  </property>
  <property fmtid="{D5CDD505-2E9C-101B-9397-08002B2CF9AE}" pid="5"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6" name="bjDocumentLabelXML-0">
    <vt:lpwstr>ames.com/2008/01/sie/internal/label"&gt;&lt;element uid="0cf7a3e7-d409-4b72-a3ba-b0bee02b01f1" value="" /&gt;&lt;/sisl&gt;</vt:lpwstr>
  </property>
</Properties>
</file>